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val="0"/>
        <w:spacing w:line="640" w:lineRule="exact"/>
        <w:jc w:val="center"/>
        <w:rPr>
          <w:rFonts w:hint="default" w:ascii="Times New Roman" w:hAnsi="Times New Roman" w:cs="Times New Roman"/>
          <w:b w:val="0"/>
          <w:bCs w:val="0"/>
          <w:szCs w:val="32"/>
        </w:rPr>
      </w:pPr>
      <w:bookmarkStart w:id="0" w:name="_Hlk104547039"/>
      <w:bookmarkEnd w:id="0"/>
      <w:bookmarkStart w:id="1" w:name="_Toc17376"/>
      <w:bookmarkEnd w:id="1"/>
      <w:bookmarkStart w:id="2" w:name="_Toc24727"/>
      <w:bookmarkEnd w:id="2"/>
    </w:p>
    <w:p>
      <w:pPr>
        <w:keepNext w:val="0"/>
        <w:keepLines w:val="0"/>
        <w:pageBreakBefore w:val="0"/>
        <w:widowControl w:val="0"/>
        <w:wordWrap/>
        <w:overflowPunct/>
        <w:topLinePunct w:val="0"/>
        <w:bidi w:val="0"/>
        <w:adjustRightInd w:val="0"/>
        <w:spacing w:line="640" w:lineRule="exact"/>
        <w:jc w:val="center"/>
        <w:rPr>
          <w:rFonts w:hint="default" w:ascii="Times New Roman" w:hAnsi="Times New Roman" w:cs="Times New Roman"/>
          <w:b w:val="0"/>
          <w:bCs w:val="0"/>
          <w:szCs w:val="32"/>
        </w:rPr>
      </w:pPr>
    </w:p>
    <w:p>
      <w:pPr>
        <w:pStyle w:val="16"/>
        <w:keepNext w:val="0"/>
        <w:keepLines w:val="0"/>
        <w:pageBreakBefore w:val="0"/>
        <w:widowControl w:val="0"/>
        <w:tabs>
          <w:tab w:val="left" w:pos="6663"/>
        </w:tabs>
        <w:wordWrap/>
        <w:overflowPunct/>
        <w:topLinePunct w:val="0"/>
        <w:bidi w:val="0"/>
        <w:spacing w:after="0" w:line="1800" w:lineRule="exact"/>
        <w:ind w:left="0" w:right="0" w:firstLine="0"/>
        <w:rPr>
          <w:rFonts w:hint="default" w:ascii="Times New Roman" w:hAnsi="Times New Roman" w:eastAsia="方正小标宋_GBK" w:cs="Times New Roman"/>
          <w:b w:val="0"/>
          <w:bCs w:val="0"/>
          <w:color w:val="0000FF"/>
          <w:spacing w:val="-10"/>
          <w:w w:val="53"/>
          <w:sz w:val="144"/>
        </w:rPr>
      </w:pPr>
      <w:bookmarkStart w:id="3" w:name="_GoBack"/>
      <w:bookmarkEnd w:id="3"/>
    </w:p>
    <w:p>
      <w:pPr>
        <w:spacing w:line="580" w:lineRule="exact"/>
        <w:jc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宿政办发〔202</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8</w:t>
      </w:r>
      <w:r>
        <w:rPr>
          <w:rFonts w:hint="default" w:ascii="Times New Roman" w:hAnsi="Times New Roman" w:eastAsia="方正仿宋_GBK" w:cs="Times New Roman"/>
          <w:b w:val="0"/>
          <w:bCs w:val="0"/>
          <w:color w:val="000000"/>
          <w:sz w:val="32"/>
          <w:szCs w:val="32"/>
        </w:rPr>
        <w:t>号</w:t>
      </w:r>
    </w:p>
    <w:p>
      <w:pPr>
        <w:keepNext w:val="0"/>
        <w:keepLines w:val="0"/>
        <w:pageBreakBefore w:val="0"/>
        <w:widowControl w:val="0"/>
        <w:kinsoku/>
        <w:wordWrap/>
        <w:topLinePunct w:val="0"/>
        <w:autoSpaceDE/>
        <w:autoSpaceDN/>
        <w:bidi w:val="0"/>
        <w:adjustRightInd/>
        <w:snapToGrid/>
        <w:spacing w:line="550" w:lineRule="exact"/>
        <w:jc w:val="center"/>
        <w:textAlignment w:val="auto"/>
        <w:rPr>
          <w:rFonts w:hint="default" w:ascii="Times New Roman" w:hAnsi="Times New Roman" w:eastAsia="方正小标宋_GBK" w:cs="Times New Roman"/>
          <w:b w:val="0"/>
          <w:bCs w:val="0"/>
          <w:color w:val="000000"/>
          <w:szCs w:val="32"/>
        </w:rPr>
      </w:pPr>
      <w:r>
        <w:rPr>
          <w:rFonts w:hint="default" w:ascii="Times New Roman" w:hAnsi="Times New Roman" w:eastAsia="方正小标宋_GBK" w:cs="Times New Roman"/>
          <w:b w:val="0"/>
          <w:bCs w:val="0"/>
          <w:snapToGrid/>
          <w:color w:val="FF0000"/>
          <w:spacing w:val="-10"/>
          <w:sz w:val="144"/>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132715</wp:posOffset>
                </wp:positionV>
                <wp:extent cx="5615940" cy="0"/>
                <wp:effectExtent l="0" t="15240" r="7620" b="304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rgbClr val="FFFFFF"/>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95pt;margin-top:10.45pt;height:0pt;width:442.2pt;z-index:251659264;mso-width-relative:page;mso-height-relative:page;" filled="f" stroked="t" coordsize="21600,21600" o:gfxdata="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T4j71AAAAAcBAAAPAAAAAAAAAAEAIAAAACIAAABkcnMvZG93bnJldi54bWxQ&#10;SwECFAAUAAAACACHTuJA15ZB8fsBAADvAwAADgAAAAAAAAABACAAAAAjAQAAZHJzL2Uyb0RvYy54&#10;bWxQSwUGAAAAAAYABgBZAQAAkAUAAAAA&#10;">
                <v:fill on="f" focussize="0,0"/>
                <v:stroke weight="2.45pt" color="#FFFFFF"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50" w:lineRule="exact"/>
        <w:jc w:val="center"/>
        <w:textAlignment w:val="auto"/>
        <w:rPr>
          <w:rFonts w:hint="default" w:ascii="Times New Roman" w:hAnsi="Times New Roman" w:eastAsia="方正小标宋_GBK"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市政府办公室关于规范全市板材加工行业</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胶粘剂生产和使用管理的实施意见</w:t>
      </w:r>
    </w:p>
    <w:p>
      <w:pPr>
        <w:pStyle w:val="3"/>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各县、区人民政府，市各开发区、新区、园区管委会，市各有关部门和单位：</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为持续深化全市板材行业转型升级，助</w:t>
      </w:r>
      <w:r>
        <w:rPr>
          <w:rFonts w:hint="default" w:ascii="Times New Roman" w:hAnsi="Times New Roman" w:eastAsia="方正仿宋_GBK" w:cs="Times New Roman"/>
          <w:b w:val="0"/>
          <w:bCs w:val="0"/>
          <w:color w:val="auto"/>
          <w:sz w:val="32"/>
          <w:szCs w:val="32"/>
          <w:lang w:val="en-US" w:eastAsia="zh-CN"/>
        </w:rPr>
        <w:t>力全市大气环境质量改善，</w:t>
      </w:r>
      <w:r>
        <w:rPr>
          <w:rFonts w:hint="default" w:ascii="Times New Roman" w:hAnsi="Times New Roman" w:eastAsia="方正仿宋_GBK" w:cs="Times New Roman"/>
          <w:b w:val="0"/>
          <w:bCs w:val="0"/>
          <w:color w:val="auto"/>
          <w:kern w:val="2"/>
          <w:sz w:val="32"/>
          <w:szCs w:val="32"/>
          <w:lang w:val="en-US" w:eastAsia="zh-CN" w:bidi="ar-SA"/>
        </w:rPr>
        <w:t>按照国家、省相关政策精神，立足我市板材加工行业发展需要，现就规范全市板材加工行业胶粘剂生产和使用管理提出以下实施意见。</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坚持以习近平新时代中国特色社会主义思想为指导，牢固树立和自觉践行新发展理念，突出问题导向、标本兼治，强化系统推进、精准施策，全面规范全市板材加工行业胶粘剂生产和使用管理，不断深化全市板材加工行业转型升级。</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二、工作目标</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2024年上半年，</w:t>
      </w:r>
      <w:r>
        <w:rPr>
          <w:rFonts w:hint="default" w:ascii="Times New Roman" w:hAnsi="Times New Roman" w:eastAsia="方正仿宋_GBK" w:cs="Times New Roman"/>
          <w:b w:val="0"/>
          <w:bCs w:val="0"/>
          <w:color w:val="auto"/>
          <w:sz w:val="32"/>
          <w:szCs w:val="32"/>
          <w:lang w:val="en-US" w:eastAsia="zh-CN"/>
        </w:rPr>
        <w:t>违法违规擅自建设的自备脲醛胶粘剂生产工段，一律依法拆除到位；全市建成投产3-5个低醛</w:t>
      </w:r>
      <w:r>
        <w:rPr>
          <w:rFonts w:hint="default" w:ascii="Times New Roman" w:hAnsi="Times New Roman" w:eastAsia="方正仿宋_GBK" w:cs="Times New Roman"/>
          <w:b w:val="0"/>
          <w:bCs w:val="0"/>
          <w:color w:val="auto"/>
          <w:kern w:val="2"/>
          <w:sz w:val="32"/>
          <w:szCs w:val="32"/>
          <w:lang w:val="en-US" w:eastAsia="zh-CN" w:bidi="ar-SA"/>
        </w:rPr>
        <w:t>胶粘剂“绿岛”项目，产品质量稳定达到清洁原料替代要求，产品种类与产能满足全市板材加工企业使用需求。2024年底，全面完成全市胶粘剂生产行业整治，污染排放达标，行业管理全面规范；健全全市板材加工行业胶粘剂生产和使用管理长效监管机制，产品质量全面提升，清洁原料替代成果得到进一步巩固。</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default" w:ascii="Times New Roman" w:hAnsi="Times New Roman" w:eastAsia="方正楷体_GBK" w:cs="Times New Roman"/>
          <w:b w:val="0"/>
          <w:bCs w:val="0"/>
          <w:color w:val="auto"/>
          <w:sz w:val="32"/>
          <w:szCs w:val="32"/>
          <w:lang w:val="en-US" w:eastAsia="zh-CN"/>
        </w:rPr>
        <w:t>（一）明确胶粘剂产品质量标准。</w:t>
      </w:r>
      <w:r>
        <w:rPr>
          <w:rFonts w:hint="default" w:ascii="Times New Roman" w:hAnsi="Times New Roman" w:eastAsia="方正仿宋_GBK" w:cs="Times New Roman"/>
          <w:b w:val="0"/>
          <w:bCs w:val="0"/>
          <w:color w:val="auto"/>
          <w:kern w:val="2"/>
          <w:sz w:val="32"/>
          <w:szCs w:val="32"/>
          <w:lang w:val="en-US" w:eastAsia="zh-CN" w:bidi="ar-SA"/>
        </w:rPr>
        <w:t>根据《木材工业胶粘剂用脲醛、酚醛、三聚氰胺甲醛树脂》（GB/T14732-2017）技术要求和《江苏省重点行业挥发性有机物清洁原料替代工作方案》（苏大气办〔2021〕2号）工作要求，全市生产和使用的胶粘剂需满足木材加工企业胶粘剂低VOCs含量原辅材料限值要求（见附件1）、“三醛”胶需满足人造板等加工企业“三醛”胶甲醛和苯酚含量限值要求（见附件2）。</w:t>
      </w:r>
      <w:r>
        <w:rPr>
          <w:rFonts w:hint="eastAsia" w:ascii="方正楷体_GBK" w:hAnsi="方正楷体_GBK" w:eastAsia="方正楷体_GBK" w:cs="方正楷体_GBK"/>
          <w:b w:val="0"/>
          <w:bCs w:val="0"/>
          <w:color w:val="auto"/>
          <w:kern w:val="2"/>
          <w:sz w:val="32"/>
          <w:szCs w:val="32"/>
          <w:lang w:val="en-US" w:eastAsia="zh-CN" w:bidi="ar-SA"/>
        </w:rPr>
        <w:t>（市生态环境局、市市场监管局牵头，各县区人民政府、市各功能区管委会负责落实）</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sz w:val="32"/>
          <w:szCs w:val="32"/>
          <w:lang w:val="en-US" w:eastAsia="zh-CN"/>
        </w:rPr>
        <w:t>（二）建设胶粘剂“绿岛”项目。</w:t>
      </w:r>
      <w:r>
        <w:rPr>
          <w:rFonts w:hint="default" w:ascii="Times New Roman" w:hAnsi="Times New Roman" w:eastAsia="方正仿宋_GBK" w:cs="Times New Roman"/>
          <w:b w:val="0"/>
          <w:bCs w:val="0"/>
          <w:color w:val="auto"/>
          <w:kern w:val="2"/>
          <w:sz w:val="32"/>
          <w:szCs w:val="32"/>
          <w:lang w:val="en-US" w:eastAsia="zh-CN" w:bidi="ar-SA"/>
        </w:rPr>
        <w:t>结合全市板材加工企业分布，2024年上半年，统筹规划在宿城区建成1个年产10万吨无醛胶粘剂“绿岛”项目，在沭阳建成2-3个年产约40-50万吨低醛胶粘剂“绿岛”项目，在泗阳建成1-2个年产约30-40万吨低醛胶粘剂“绿岛”项目，供应全市</w:t>
      </w:r>
      <w:r>
        <w:rPr>
          <w:rFonts w:hint="default" w:ascii="Times New Roman" w:hAnsi="Times New Roman" w:eastAsia="方正仿宋_GBK" w:cs="Times New Roman"/>
          <w:b w:val="0"/>
          <w:bCs w:val="0"/>
          <w:color w:val="auto"/>
          <w:sz w:val="32"/>
          <w:szCs w:val="32"/>
          <w:lang w:val="en-US" w:eastAsia="zh-CN"/>
        </w:rPr>
        <w:t>中小板材加工企业生产使用。</w:t>
      </w:r>
      <w:r>
        <w:rPr>
          <w:rFonts w:hint="default" w:ascii="方正楷体_GBK" w:hAnsi="方正楷体_GBK" w:eastAsia="方正楷体_GBK" w:cs="方正楷体_GBK"/>
          <w:b w:val="0"/>
          <w:bCs w:val="0"/>
          <w:color w:val="auto"/>
          <w:kern w:val="2"/>
          <w:sz w:val="32"/>
          <w:szCs w:val="32"/>
          <w:lang w:val="en-US" w:eastAsia="zh-CN" w:bidi="ar-SA"/>
        </w:rPr>
        <w:t>（市生态环境局牵头，沭阳县、泗阳县、宿城区人民政府负责落实）</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（三）开展胶粘剂生产行业整治。</w:t>
      </w:r>
      <w:r>
        <w:rPr>
          <w:rFonts w:hint="default" w:ascii="Times New Roman" w:hAnsi="Times New Roman" w:eastAsia="方正仿宋_GBK" w:cs="Times New Roman"/>
          <w:b w:val="0"/>
          <w:bCs w:val="0"/>
          <w:color w:val="auto"/>
          <w:sz w:val="32"/>
          <w:szCs w:val="32"/>
          <w:lang w:val="en-US" w:eastAsia="zh-CN"/>
        </w:rPr>
        <w:t>对违法违规擅自建设的自备脲醛胶粘剂生产工段，一律由属地依法予以拆除。</w:t>
      </w:r>
      <w:r>
        <w:rPr>
          <w:rFonts w:hint="default" w:ascii="方正楷体_GBK" w:hAnsi="方正楷体_GBK" w:eastAsia="方正楷体_GBK" w:cs="方正楷体_GBK"/>
          <w:b w:val="0"/>
          <w:bCs w:val="0"/>
          <w:color w:val="auto"/>
          <w:kern w:val="2"/>
          <w:sz w:val="32"/>
          <w:szCs w:val="32"/>
          <w:lang w:val="en-US" w:eastAsia="zh-CN" w:bidi="ar-SA"/>
        </w:rPr>
        <w:t>（市工业和信息化局牵头，各县区人民政府、市各功能区管委会负责落实）</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u w:val="none"/>
          <w:lang w:val="en-US" w:eastAsia="zh-CN"/>
        </w:rPr>
        <w:t>对已取得</w:t>
      </w:r>
      <w:r>
        <w:rPr>
          <w:rFonts w:hint="default" w:ascii="Times New Roman" w:hAnsi="Times New Roman" w:eastAsia="方正仿宋_GBK" w:cs="Times New Roman"/>
          <w:b w:val="0"/>
          <w:bCs w:val="0"/>
          <w:color w:val="auto"/>
          <w:sz w:val="32"/>
          <w:szCs w:val="32"/>
          <w:lang w:val="en-US" w:eastAsia="zh-CN"/>
        </w:rPr>
        <w:t>环评批复和排污许可的脲醛胶粘剂生产工段，企业要从原辅料入场控制、自动化水平提升、生产工艺和污染治理水平提高等方面入手，制定转型升级方案，限期完成整治。</w:t>
      </w:r>
      <w:r>
        <w:rPr>
          <w:rFonts w:hint="default" w:ascii="Times New Roman" w:hAnsi="Times New Roman" w:eastAsia="方正仿宋_GBK" w:cs="Times New Roman"/>
          <w:b w:val="0"/>
          <w:bCs w:val="0"/>
          <w:color w:val="auto"/>
          <w:sz w:val="32"/>
          <w:szCs w:val="32"/>
          <w:u w:val="none"/>
          <w:lang w:val="en-US" w:eastAsia="zh-CN"/>
        </w:rPr>
        <w:t>对生态环境部“两违”项目清理期间，取得环保备案管理，且在2023年底前取得排污许可规范手续的脲醛胶粘剂生产工段，参照取得</w:t>
      </w:r>
      <w:r>
        <w:rPr>
          <w:rFonts w:hint="default" w:ascii="Times New Roman" w:hAnsi="Times New Roman" w:eastAsia="方正仿宋_GBK" w:cs="Times New Roman"/>
          <w:b w:val="0"/>
          <w:bCs w:val="0"/>
          <w:color w:val="auto"/>
          <w:sz w:val="32"/>
          <w:szCs w:val="32"/>
          <w:lang w:val="en-US" w:eastAsia="zh-CN"/>
        </w:rPr>
        <w:t>环评批复和排污许可的</w:t>
      </w:r>
      <w:r>
        <w:rPr>
          <w:rFonts w:hint="default" w:ascii="Times New Roman" w:hAnsi="Times New Roman" w:eastAsia="方正仿宋_GBK" w:cs="Times New Roman"/>
          <w:b w:val="0"/>
          <w:bCs w:val="0"/>
          <w:color w:val="auto"/>
          <w:sz w:val="32"/>
          <w:szCs w:val="32"/>
          <w:u w:val="none"/>
          <w:lang w:val="en-US" w:eastAsia="zh-CN"/>
        </w:rPr>
        <w:t>企业转型升级；对于仅取得环保备案管理，未在2023年底前取得排污许可规范手续的，由属地制定关停取缔方案，逐步淘汰退出。</w:t>
      </w:r>
      <w:r>
        <w:rPr>
          <w:rFonts w:hint="default" w:ascii="方正楷体_GBK" w:hAnsi="方正楷体_GBK" w:eastAsia="方正楷体_GBK" w:cs="方正楷体_GBK"/>
          <w:b w:val="0"/>
          <w:bCs w:val="0"/>
          <w:color w:val="auto"/>
          <w:kern w:val="2"/>
          <w:sz w:val="32"/>
          <w:szCs w:val="32"/>
          <w:lang w:val="en-US" w:eastAsia="zh-CN" w:bidi="ar-SA"/>
        </w:rPr>
        <w:t>（市生态环境局牵头，各县区人民政府、市各功能区管委会负责落实）</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val="en-US" w:eastAsia="zh-CN"/>
        </w:rPr>
        <w:t>（四）加强胶粘剂产品质量监管。</w:t>
      </w:r>
      <w:r>
        <w:rPr>
          <w:rFonts w:hint="default" w:ascii="Times New Roman" w:hAnsi="Times New Roman" w:eastAsia="方正仿宋_GBK" w:cs="Times New Roman"/>
          <w:b w:val="0"/>
          <w:bCs w:val="0"/>
          <w:color w:val="auto"/>
          <w:kern w:val="2"/>
          <w:sz w:val="32"/>
          <w:szCs w:val="32"/>
          <w:lang w:val="en-US" w:eastAsia="zh-CN" w:bidi="ar-SA"/>
        </w:rPr>
        <w:t>核查</w:t>
      </w:r>
      <w:r>
        <w:rPr>
          <w:rFonts w:hint="default" w:ascii="Times New Roman" w:hAnsi="Times New Roman" w:eastAsia="方正仿宋_GBK" w:cs="Times New Roman"/>
          <w:b w:val="0"/>
          <w:bCs w:val="0"/>
          <w:color w:val="auto"/>
          <w:sz w:val="32"/>
          <w:szCs w:val="32"/>
          <w:lang w:val="en-US" w:eastAsia="zh-CN"/>
        </w:rPr>
        <w:t>辖区内企业使用脲醛胶粘剂的采购来源、产品质量检测等情况，</w:t>
      </w:r>
      <w:r>
        <w:rPr>
          <w:rFonts w:hint="default" w:ascii="Times New Roman" w:hAnsi="Times New Roman" w:eastAsia="方正仿宋_GBK" w:cs="Times New Roman"/>
          <w:b w:val="0"/>
          <w:bCs w:val="0"/>
          <w:color w:val="auto"/>
          <w:sz w:val="32"/>
          <w:szCs w:val="32"/>
          <w:u w:val="none"/>
          <w:lang w:val="en-US" w:eastAsia="zh-CN"/>
        </w:rPr>
        <w:t>建立清单动态管理。</w:t>
      </w:r>
      <w:r>
        <w:rPr>
          <w:rFonts w:hint="default" w:ascii="Times New Roman" w:hAnsi="Times New Roman" w:eastAsia="方正仿宋_GBK" w:cs="Times New Roman"/>
          <w:b w:val="0"/>
          <w:bCs w:val="0"/>
          <w:color w:val="auto"/>
          <w:sz w:val="32"/>
          <w:szCs w:val="32"/>
          <w:lang w:val="en-US" w:eastAsia="zh-CN"/>
        </w:rPr>
        <w:t>鼓励全市板材加工企业使用本市低醛胶粘剂“绿岛”项目生产的产品，确需外购的不得降低产品质量标准。</w:t>
      </w:r>
      <w:r>
        <w:rPr>
          <w:rFonts w:hint="default" w:ascii="Times New Roman" w:hAnsi="Times New Roman" w:eastAsia="方正仿宋_GBK" w:cs="Times New Roman"/>
          <w:b w:val="0"/>
          <w:bCs w:val="0"/>
          <w:color w:val="auto"/>
          <w:sz w:val="32"/>
          <w:szCs w:val="32"/>
          <w:u w:val="none"/>
          <w:lang w:val="en-US" w:eastAsia="zh-CN"/>
        </w:rPr>
        <w:t>加大胶粘剂生产、销售的产品质量执法检查力度，</w:t>
      </w:r>
      <w:r>
        <w:rPr>
          <w:rFonts w:hint="default" w:ascii="Times New Roman" w:hAnsi="Times New Roman" w:eastAsia="方正仿宋_GBK" w:cs="Times New Roman"/>
          <w:b w:val="0"/>
          <w:bCs w:val="0"/>
          <w:color w:val="auto"/>
          <w:sz w:val="32"/>
          <w:szCs w:val="32"/>
          <w:lang w:val="en-US" w:eastAsia="zh-CN"/>
        </w:rPr>
        <w:t>严肃查处违法违规行为，并建立健全长效工作机制。</w:t>
      </w:r>
      <w:r>
        <w:rPr>
          <w:rFonts w:hint="default" w:ascii="方正楷体_GBK" w:hAnsi="方正楷体_GBK" w:eastAsia="方正楷体_GBK" w:cs="方正楷体_GBK"/>
          <w:b w:val="0"/>
          <w:bCs w:val="0"/>
          <w:color w:val="auto"/>
          <w:kern w:val="2"/>
          <w:sz w:val="32"/>
          <w:szCs w:val="32"/>
          <w:lang w:val="en-US" w:eastAsia="zh-CN" w:bidi="ar-SA"/>
        </w:rPr>
        <w:t>（市市场监管局牵头，各县区人民政府、市各功能区管委会负责落实）</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（一）健全推进机制。</w:t>
      </w:r>
      <w:r>
        <w:rPr>
          <w:rFonts w:hint="default" w:ascii="Times New Roman" w:hAnsi="Times New Roman" w:eastAsia="方正仿宋_GBK" w:cs="Times New Roman"/>
          <w:b w:val="0"/>
          <w:bCs w:val="0"/>
          <w:color w:val="auto"/>
          <w:kern w:val="2"/>
          <w:sz w:val="32"/>
          <w:szCs w:val="32"/>
          <w:lang w:val="en-US" w:eastAsia="zh-CN" w:bidi="ar-SA"/>
        </w:rPr>
        <w:t>各县区（功能区）要加强组织领导，统筹协调重大事项，推进重点工作，完善政府措施，有序规范板材加工行业胶粘剂生产和使用管理工作。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（二）落实属地责任</w:t>
      </w:r>
      <w:r>
        <w:rPr>
          <w:rFonts w:hint="default" w:ascii="Times New Roman" w:hAnsi="Times New Roman" w:eastAsia="方正仿宋_GBK" w:cs="Times New Roman"/>
          <w:b w:val="0"/>
          <w:bCs w:val="0"/>
          <w:color w:val="auto"/>
          <w:sz w:val="32"/>
          <w:szCs w:val="32"/>
          <w:lang w:val="en-US" w:eastAsia="zh-CN"/>
        </w:rPr>
        <w:t>。各县区人民政府、市各功能区管委会是规范</w:t>
      </w:r>
      <w:r>
        <w:rPr>
          <w:rFonts w:hint="default" w:ascii="Times New Roman" w:hAnsi="Times New Roman" w:eastAsia="方正仿宋_GBK" w:cs="Times New Roman"/>
          <w:b w:val="0"/>
          <w:bCs w:val="0"/>
          <w:color w:val="auto"/>
          <w:kern w:val="2"/>
          <w:sz w:val="32"/>
          <w:szCs w:val="32"/>
          <w:lang w:val="en-US" w:eastAsia="zh-CN" w:bidi="ar-SA"/>
        </w:rPr>
        <w:t>材加工行业胶粘剂生产和使用管理的责任主体，要制定工作方案，明确责任分工，细化目标任务，确保落实到位。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（三）加强政策引导。</w:t>
      </w:r>
      <w:r>
        <w:rPr>
          <w:rFonts w:hint="default" w:ascii="Times New Roman" w:hAnsi="Times New Roman" w:eastAsia="方正仿宋_GBK" w:cs="Times New Roman"/>
          <w:b w:val="0"/>
          <w:bCs w:val="0"/>
          <w:color w:val="auto"/>
          <w:sz w:val="32"/>
          <w:szCs w:val="32"/>
          <w:lang w:val="en-US" w:eastAsia="zh-CN"/>
        </w:rPr>
        <w:t>未经市政府同意，全市不得再新建、扩建胶粘剂生产项目（含自备工序）。支持低醛胶粘剂“绿岛”项目纳入生态环境执法正面清单</w:t>
      </w:r>
      <w:r>
        <w:rPr>
          <w:rFonts w:hint="default" w:ascii="Times New Roman" w:hAnsi="Times New Roman" w:eastAsia="方正仿宋_GBK" w:cs="Times New Roman"/>
          <w:b w:val="0"/>
          <w:bCs w:val="0"/>
          <w:color w:val="auto"/>
          <w:kern w:val="2"/>
          <w:sz w:val="32"/>
          <w:szCs w:val="32"/>
          <w:lang w:val="en-US" w:eastAsia="zh-CN" w:bidi="ar-SA"/>
        </w:rPr>
        <w:t>和</w:t>
      </w:r>
      <w:r>
        <w:rPr>
          <w:rFonts w:hint="default" w:ascii="Times New Roman" w:hAnsi="Times New Roman" w:eastAsia="方正仿宋_GBK" w:cs="Times New Roman"/>
          <w:b w:val="0"/>
          <w:bCs w:val="0"/>
          <w:color w:val="auto"/>
          <w:sz w:val="32"/>
          <w:szCs w:val="32"/>
          <w:lang w:val="en-US" w:eastAsia="zh-CN"/>
        </w:rPr>
        <w:t>重污染天气应急管控豁免范围，</w:t>
      </w:r>
      <w:r>
        <w:rPr>
          <w:rFonts w:hint="default" w:ascii="Times New Roman" w:hAnsi="Times New Roman" w:eastAsia="方正仿宋_GBK" w:cs="Times New Roman"/>
          <w:b w:val="0"/>
          <w:bCs w:val="0"/>
          <w:color w:val="auto"/>
          <w:sz w:val="32"/>
          <w:szCs w:val="32"/>
          <w:lang w:eastAsia="zh-CN"/>
        </w:rPr>
        <w:t>探索地方财政资金补贴政策，积极</w:t>
      </w:r>
      <w:r>
        <w:rPr>
          <w:rFonts w:hint="default" w:ascii="Times New Roman" w:hAnsi="Times New Roman" w:eastAsia="方正仿宋_GBK" w:cs="Times New Roman"/>
          <w:b w:val="0"/>
          <w:bCs w:val="0"/>
          <w:color w:val="auto"/>
          <w:sz w:val="32"/>
          <w:szCs w:val="32"/>
          <w:lang w:val="en-US" w:eastAsia="zh-CN"/>
        </w:rPr>
        <w:t>争取上级政策和资金支持。</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附件：1．木材加工企业胶粘剂低VOCs含量原辅材料限值</w:t>
      </w:r>
    </w:p>
    <w:p>
      <w:pPr>
        <w:pStyle w:val="3"/>
        <w:keepNext w:val="0"/>
        <w:keepLines w:val="0"/>
        <w:pageBreakBefore w:val="0"/>
        <w:widowControl w:val="0"/>
        <w:kinsoku/>
        <w:wordWrap/>
        <w:overflowPunct/>
        <w:topLinePunct w:val="0"/>
        <w:autoSpaceDE/>
        <w:autoSpaceDN/>
        <w:bidi w:val="0"/>
        <w:adjustRightInd/>
        <w:snapToGrid/>
        <w:spacing w:line="550" w:lineRule="exact"/>
        <w:ind w:firstLine="1609" w:firstLineChars="503"/>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2．人造板等加工企业“三醛”胶甲醛和苯酚含量限值</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480" w:firstLineChars="14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宿迁市人民政府办公室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857" w:firstLineChars="1518"/>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2024年1月29日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center"/>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（此件公开发布）</w:t>
      </w:r>
    </w:p>
    <w:p>
      <w:pPr>
        <w:rPr>
          <w:rFonts w:hint="default" w:ascii="Times New Roman" w:hAnsi="Times New Roman" w:eastAsia="仿宋"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方正黑体_GBK" w:cs="Times New Roman"/>
          <w:b w:val="0"/>
          <w:bCs w:val="0"/>
          <w:color w:val="auto"/>
          <w:sz w:val="32"/>
          <w:szCs w:val="32"/>
          <w:lang w:val="en-US" w:eastAsia="zh-CN"/>
        </w:rPr>
      </w:pPr>
    </w:p>
    <w:p>
      <w:pPr>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580" w:lineRule="exact"/>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pacing w:val="-11"/>
          <w:sz w:val="44"/>
          <w:szCs w:val="44"/>
          <w:lang w:val="en-US" w:eastAsia="zh-CN"/>
        </w:rPr>
      </w:pPr>
      <w:r>
        <w:rPr>
          <w:rFonts w:hint="default" w:ascii="Times New Roman" w:hAnsi="Times New Roman" w:eastAsia="方正小标宋_GBK" w:cs="Times New Roman"/>
          <w:b w:val="0"/>
          <w:bCs w:val="0"/>
          <w:color w:val="auto"/>
          <w:spacing w:val="-11"/>
          <w:sz w:val="44"/>
          <w:szCs w:val="44"/>
          <w:lang w:val="en-US" w:eastAsia="zh-CN"/>
        </w:rPr>
        <w:t>木材加工企业胶粘剂低VOCs含量原辅材料限值</w:t>
      </w:r>
    </w:p>
    <w:tbl>
      <w:tblPr>
        <w:tblStyle w:val="8"/>
        <w:tblpPr w:leftFromText="180" w:rightFromText="180" w:vertAnchor="text" w:horzAnchor="page" w:tblpXSpec="center" w:tblpY="5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1350"/>
        <w:gridCol w:w="3747"/>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900"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原辅材料类别</w:t>
            </w:r>
          </w:p>
        </w:tc>
        <w:tc>
          <w:tcPr>
            <w:tcW w:w="5097" w:type="dxa"/>
            <w:gridSpan w:val="2"/>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主要产品类型</w:t>
            </w:r>
          </w:p>
        </w:tc>
        <w:tc>
          <w:tcPr>
            <w:tcW w:w="162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限量值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00"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胶粘剂</w:t>
            </w:r>
          </w:p>
        </w:tc>
        <w:tc>
          <w:tcPr>
            <w:tcW w:w="1350"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水基型胶粘剂</w:t>
            </w:r>
          </w:p>
        </w:tc>
        <w:tc>
          <w:tcPr>
            <w:tcW w:w="3747"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聚乙酸乙烯酯类</w:t>
            </w:r>
          </w:p>
        </w:tc>
        <w:tc>
          <w:tcPr>
            <w:tcW w:w="162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100g/L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90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5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747"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橡胶类</w:t>
            </w:r>
          </w:p>
        </w:tc>
        <w:tc>
          <w:tcPr>
            <w:tcW w:w="162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100g/L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0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5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747"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聚氨酯类</w:t>
            </w:r>
          </w:p>
        </w:tc>
        <w:tc>
          <w:tcPr>
            <w:tcW w:w="162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0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5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747"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醋酸乙烯-乙烯共聚乳液类</w:t>
            </w:r>
          </w:p>
        </w:tc>
        <w:tc>
          <w:tcPr>
            <w:tcW w:w="162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0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5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747"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丙烯酸酯类</w:t>
            </w:r>
          </w:p>
        </w:tc>
        <w:tc>
          <w:tcPr>
            <w:tcW w:w="162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0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50"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747"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其他</w:t>
            </w:r>
          </w:p>
        </w:tc>
        <w:tc>
          <w:tcPr>
            <w:tcW w:w="162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50g/L</w:t>
            </w:r>
          </w:p>
        </w:tc>
      </w:tr>
    </w:tbl>
    <w:p>
      <w:pPr>
        <w:pStyle w:val="3"/>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32"/>
          <w:szCs w:val="32"/>
          <w:lang w:val="en-US" w:eastAsia="zh-CN"/>
        </w:rPr>
      </w:pPr>
    </w:p>
    <w:p>
      <w:pPr>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附件2</w:t>
      </w:r>
    </w:p>
    <w:p>
      <w:pPr>
        <w:pStyle w:val="2"/>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default" w:ascii="Times New Roman" w:hAnsi="Times New Roman" w:eastAsia="方正小标宋_GBK" w:cs="Times New Roman"/>
          <w:b w:val="0"/>
          <w:bCs w:val="0"/>
          <w:color w:val="auto"/>
          <w:spacing w:val="-17"/>
          <w:sz w:val="44"/>
          <w:szCs w:val="44"/>
          <w:lang w:val="en-US" w:eastAsia="zh-CN"/>
        </w:rPr>
      </w:pPr>
      <w:r>
        <w:rPr>
          <w:rFonts w:hint="default" w:ascii="Times New Roman" w:hAnsi="Times New Roman" w:eastAsia="方正小标宋_GBK" w:cs="Times New Roman"/>
          <w:b w:val="0"/>
          <w:bCs w:val="0"/>
          <w:color w:val="auto"/>
          <w:spacing w:val="-17"/>
          <w:sz w:val="44"/>
          <w:szCs w:val="44"/>
          <w:lang w:val="en-US" w:eastAsia="zh-CN"/>
        </w:rPr>
        <w:t>人造板等加工企业“三醛”胶甲醛和苯酚含量限值</w:t>
      </w:r>
    </w:p>
    <w:p>
      <w:pPr>
        <w:pStyle w:val="2"/>
        <w:keepNext w:val="0"/>
        <w:keepLines w:val="0"/>
        <w:pageBreakBefore w:val="0"/>
        <w:widowControl w:val="0"/>
        <w:kinsoku/>
        <w:wordWrap/>
        <w:overflowPunct/>
        <w:topLinePunct w:val="0"/>
        <w:autoSpaceDE/>
        <w:autoSpaceDN/>
        <w:bidi w:val="0"/>
        <w:adjustRightInd/>
        <w:snapToGrid/>
        <w:spacing w:after="0" w:line="580" w:lineRule="exact"/>
        <w:rPr>
          <w:rFonts w:hint="default" w:ascii="Times New Roman" w:hAnsi="Times New Roman" w:cs="Times New Roman"/>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5"/>
        <w:gridCol w:w="3209"/>
        <w:gridCol w:w="166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575"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树脂类型</w:t>
            </w:r>
          </w:p>
        </w:tc>
        <w:tc>
          <w:tcPr>
            <w:tcW w:w="3209"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用途</w:t>
            </w:r>
          </w:p>
        </w:tc>
        <w:tc>
          <w:tcPr>
            <w:tcW w:w="3035" w:type="dxa"/>
            <w:gridSpan w:val="2"/>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含量限值（%）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57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p>
        </w:tc>
        <w:tc>
          <w:tcPr>
            <w:tcW w:w="3209"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p>
        </w:tc>
        <w:tc>
          <w:tcPr>
            <w:tcW w:w="166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游离甲醛</w:t>
            </w:r>
          </w:p>
        </w:tc>
        <w:tc>
          <w:tcPr>
            <w:tcW w:w="1374"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auto"/>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游离苯酚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5"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脲醛树脂、</w:t>
            </w: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三聚氰胺改性脲醛树脂</w:t>
            </w: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冷压用</w:t>
            </w:r>
          </w:p>
        </w:tc>
        <w:tc>
          <w:tcPr>
            <w:tcW w:w="166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1.0</w:t>
            </w:r>
          </w:p>
        </w:tc>
        <w:tc>
          <w:tcPr>
            <w:tcW w:w="1374"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胶合板用</w:t>
            </w:r>
          </w:p>
        </w:tc>
        <w:tc>
          <w:tcPr>
            <w:tcW w:w="1661"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0.3</w:t>
            </w:r>
          </w:p>
        </w:tc>
        <w:tc>
          <w:tcPr>
            <w:tcW w:w="1374"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细木板用</w:t>
            </w:r>
          </w:p>
        </w:tc>
        <w:tc>
          <w:tcPr>
            <w:tcW w:w="166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74"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刨花板用</w:t>
            </w:r>
          </w:p>
        </w:tc>
        <w:tc>
          <w:tcPr>
            <w:tcW w:w="166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74"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中、高密度纤维板用</w:t>
            </w:r>
          </w:p>
        </w:tc>
        <w:tc>
          <w:tcPr>
            <w:tcW w:w="166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74"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浸渍用</w:t>
            </w:r>
          </w:p>
        </w:tc>
        <w:tc>
          <w:tcPr>
            <w:tcW w:w="166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0.8</w:t>
            </w:r>
          </w:p>
        </w:tc>
        <w:tc>
          <w:tcPr>
            <w:tcW w:w="1374"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5"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酚醛树脂</w:t>
            </w: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醇溶</w:t>
            </w:r>
          </w:p>
        </w:tc>
        <w:tc>
          <w:tcPr>
            <w:tcW w:w="1661"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0.3</w:t>
            </w:r>
          </w:p>
        </w:tc>
        <w:tc>
          <w:tcPr>
            <w:tcW w:w="1374"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浸渍用</w:t>
            </w:r>
          </w:p>
        </w:tc>
        <w:tc>
          <w:tcPr>
            <w:tcW w:w="166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74"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7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胶粘剂用</w:t>
            </w:r>
          </w:p>
        </w:tc>
        <w:tc>
          <w:tcPr>
            <w:tcW w:w="166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374"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575"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三聚氰胺甲醛树脂</w:t>
            </w:r>
          </w:p>
        </w:tc>
        <w:tc>
          <w:tcPr>
            <w:tcW w:w="3209"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浸渍用</w:t>
            </w:r>
          </w:p>
        </w:tc>
        <w:tc>
          <w:tcPr>
            <w:tcW w:w="1661"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w:t>
            </w:r>
            <w:r>
              <w:rPr>
                <w:rFonts w:hint="default" w:ascii="Times New Roman" w:hAnsi="Times New Roman" w:eastAsia="方正仿宋_GBK" w:cs="Times New Roman"/>
                <w:b w:val="0"/>
                <w:bCs w:val="0"/>
                <w:color w:val="auto"/>
                <w:sz w:val="28"/>
                <w:szCs w:val="28"/>
                <w:vertAlign w:val="baseline"/>
                <w:lang w:val="en-US" w:eastAsia="zh-CN"/>
              </w:rPr>
              <w:t>0.3</w:t>
            </w:r>
          </w:p>
        </w:tc>
        <w:tc>
          <w:tcPr>
            <w:tcW w:w="1374" w:type="dxa"/>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w:t>
            </w:r>
          </w:p>
        </w:tc>
      </w:tr>
    </w:tbl>
    <w:p>
      <w:pPr>
        <w:pStyle w:val="14"/>
        <w:keepNext w:val="0"/>
        <w:keepLines w:val="0"/>
        <w:pageBreakBefore w:val="0"/>
        <w:widowControl w:val="0"/>
        <w:kinsoku/>
        <w:wordWrap/>
        <w:overflowPunct/>
        <w:topLinePunct w:val="0"/>
        <w:autoSpaceDE/>
        <w:autoSpaceDN/>
        <w:bidi w:val="0"/>
        <w:adjustRightInd/>
        <w:snapToGrid/>
        <w:spacing w:after="0" w:line="1100" w:lineRule="exact"/>
        <w:ind w:firstLine="0" w:firstLineChars="0"/>
        <w:textAlignment w:val="baseline"/>
        <w:rPr>
          <w:rFonts w:hint="default" w:ascii="Times New Roman" w:hAnsi="Times New Roman" w:eastAsia="方正仿宋_GBK" w:cs="Times New Roman"/>
          <w:b w:val="0"/>
          <w:bCs w:val="0"/>
          <w:sz w:val="32"/>
          <w:szCs w:val="32"/>
        </w:rPr>
      </w:pPr>
    </w:p>
    <w:p>
      <w:pPr>
        <w:spacing w:line="580" w:lineRule="exact"/>
        <w:ind w:firstLine="210" w:firstLineChars="100"/>
        <w:rPr>
          <w:rFonts w:hint="default" w:ascii="Times New Roman" w:hAnsi="Times New Roman" w:eastAsia="方正仿宋_GBK" w:cs="Times New Roman"/>
          <w:b w:val="0"/>
          <w:bCs w:val="0"/>
          <w:spacing w:val="-2"/>
          <w:sz w:val="28"/>
          <w:szCs w:val="28"/>
        </w:rPr>
      </w:pPr>
      <w:r>
        <w:rPr>
          <w:rFonts w:hint="default" w:ascii="Times New Roman" w:hAnsi="Times New Roman" w:cs="Times New Roman"/>
          <w:b w:val="0"/>
          <w:bCs w:val="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5" name="直接连接符 5"/>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DO4zzn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sz w:val="28"/>
          <w:szCs w:val="28"/>
        </w:rPr>
        <w:t>抄送：</w:t>
      </w:r>
      <w:r>
        <w:rPr>
          <w:rFonts w:hint="default" w:ascii="Times New Roman" w:hAnsi="Times New Roman" w:eastAsia="方正仿宋_GBK" w:cs="Times New Roman"/>
          <w:b w:val="0"/>
          <w:bCs w:val="0"/>
          <w:spacing w:val="-2"/>
          <w:sz w:val="28"/>
          <w:szCs w:val="28"/>
        </w:rPr>
        <w:t>市</w:t>
      </w:r>
      <w:r>
        <w:rPr>
          <w:rFonts w:hint="default" w:ascii="Times New Roman" w:hAnsi="Times New Roman" w:eastAsia="方正仿宋_GBK" w:cs="Times New Roman"/>
          <w:b w:val="0"/>
          <w:bCs w:val="0"/>
          <w:spacing w:val="-4"/>
          <w:sz w:val="28"/>
          <w:szCs w:val="28"/>
        </w:rPr>
        <w:t>委各部委办，市人大常委会办公室，市政协办公室，市监委，</w:t>
      </w:r>
    </w:p>
    <w:p>
      <w:pPr>
        <w:spacing w:line="580" w:lineRule="exact"/>
        <w:ind w:left="0" w:leftChars="0" w:firstLine="1079" w:firstLineChars="391"/>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pacing w:val="-2"/>
          <w:sz w:val="28"/>
          <w:szCs w:val="28"/>
        </w:rPr>
        <w:t>市法院，</w:t>
      </w:r>
      <w:r>
        <w:rPr>
          <w:rFonts w:hint="default" w:ascii="Times New Roman" w:hAnsi="Times New Roman" w:eastAsia="方正仿宋_GBK" w:cs="Times New Roman"/>
          <w:b w:val="0"/>
          <w:bCs w:val="0"/>
          <w:sz w:val="28"/>
          <w:szCs w:val="28"/>
        </w:rPr>
        <w:t>市检察院，宿迁军分区。</w:t>
      </w:r>
    </w:p>
    <w:p>
      <w:pPr>
        <w:spacing w:line="580" w:lineRule="exact"/>
        <w:ind w:firstLine="210" w:firstLineChars="100"/>
        <w:jc w:val="left"/>
        <w:rPr>
          <w:rFonts w:hint="default" w:ascii="Times New Roman" w:hAnsi="Times New Roman" w:eastAsia="仿宋" w:cs="Times New Roman"/>
          <w:color w:val="auto"/>
          <w:sz w:val="28"/>
          <w:szCs w:val="28"/>
          <w:lang w:val="en-US" w:eastAsia="zh-CN"/>
        </w:rPr>
      </w:pPr>
      <w:r>
        <w:rPr>
          <w:rFonts w:hint="default" w:ascii="Times New Roman" w:hAnsi="Times New Roman" w:cs="Times New Roman"/>
          <w:b w:val="0"/>
          <w:bCs w:val="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9" name="直接连接符 9"/>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2w/cxv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8byqI8gEAAOs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sz w:val="28"/>
          <w:szCs w:val="28"/>
        </w:rPr>
        <w:t xml:space="preserve">宿迁市人民政府办公室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202</w:t>
      </w:r>
      <w:r>
        <w:rPr>
          <w:rFonts w:hint="default" w:ascii="Times New Roman" w:hAnsi="Times New Roman" w:eastAsia="方正仿宋_GBK" w:cs="Times New Roman"/>
          <w:b w:val="0"/>
          <w:bCs w:val="0"/>
          <w:sz w:val="28"/>
          <w:szCs w:val="28"/>
          <w:lang w:val="en-US" w:eastAsia="zh-CN"/>
        </w:rPr>
        <w:t>4</w:t>
      </w:r>
      <w:r>
        <w:rPr>
          <w:rFonts w:hint="default" w:ascii="Times New Roman" w:hAnsi="Times New Roman" w:eastAsia="方正仿宋_GBK" w:cs="Times New Roman"/>
          <w:b w:val="0"/>
          <w:bCs w:val="0"/>
          <w:sz w:val="28"/>
          <w:szCs w:val="28"/>
        </w:rPr>
        <w:t>年</w:t>
      </w:r>
      <w:r>
        <w:rPr>
          <w:rFonts w:hint="default" w:ascii="Times New Roman" w:hAnsi="Times New Roman" w:eastAsia="方正仿宋_GBK" w:cs="Times New Roman"/>
          <w:b w:val="0"/>
          <w:bCs w:val="0"/>
          <w:sz w:val="28"/>
          <w:szCs w:val="28"/>
          <w:lang w:val="en-US" w:eastAsia="zh-CN"/>
        </w:rPr>
        <w:t>1</w:t>
      </w:r>
      <w:r>
        <w:rPr>
          <w:rFonts w:hint="default" w:ascii="Times New Roman" w:hAnsi="Times New Roman" w:eastAsia="方正仿宋_GBK" w:cs="Times New Roman"/>
          <w:b w:val="0"/>
          <w:bCs w:val="0"/>
          <w:sz w:val="28"/>
          <w:szCs w:val="28"/>
        </w:rPr>
        <w:t>月</w:t>
      </w:r>
      <w:r>
        <w:rPr>
          <w:rFonts w:hint="default" w:ascii="Times New Roman" w:hAnsi="Times New Roman" w:eastAsia="方正仿宋_GBK" w:cs="Times New Roman"/>
          <w:b w:val="0"/>
          <w:bCs w:val="0"/>
          <w:sz w:val="28"/>
          <w:szCs w:val="28"/>
          <w:lang w:val="en-US" w:eastAsia="zh-CN"/>
        </w:rPr>
        <w:t>30</w:t>
      </w:r>
      <w:r>
        <w:rPr>
          <w:rFonts w:hint="default" w:ascii="Times New Roman" w:hAnsi="Times New Roman" w:eastAsia="方正仿宋_GBK" w:cs="Times New Roman"/>
          <w:b w:val="0"/>
          <w:bCs w:val="0"/>
          <w:sz w:val="28"/>
          <w:szCs w:val="28"/>
        </w:rPr>
        <w:t>日印发</w:t>
      </w:r>
    </w:p>
    <w:sectPr>
      <w:footerReference r:id="rId3" w:type="default"/>
      <w:pgSz w:w="11906" w:h="16838"/>
      <w:pgMar w:top="2098" w:right="1531" w:bottom="1928"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 w:name="KSO_WPS_MARK_KEY" w:val="54f0bf6d-df7e-42c4-9730-40948e30999d"/>
  </w:docVars>
  <w:rsids>
    <w:rsidRoot w:val="00000000"/>
    <w:rsid w:val="00237A6E"/>
    <w:rsid w:val="004E0863"/>
    <w:rsid w:val="00A16BE5"/>
    <w:rsid w:val="00B43D1D"/>
    <w:rsid w:val="00CC2B8A"/>
    <w:rsid w:val="00CC61DA"/>
    <w:rsid w:val="010F2B9E"/>
    <w:rsid w:val="01242CAF"/>
    <w:rsid w:val="03674A65"/>
    <w:rsid w:val="038A7E04"/>
    <w:rsid w:val="03944F76"/>
    <w:rsid w:val="03D66B96"/>
    <w:rsid w:val="03FF03E5"/>
    <w:rsid w:val="0402165A"/>
    <w:rsid w:val="040B38A1"/>
    <w:rsid w:val="04277401"/>
    <w:rsid w:val="04403C3A"/>
    <w:rsid w:val="05AF4F7D"/>
    <w:rsid w:val="06267774"/>
    <w:rsid w:val="06400C4E"/>
    <w:rsid w:val="066E1317"/>
    <w:rsid w:val="068B6D16"/>
    <w:rsid w:val="069C71B0"/>
    <w:rsid w:val="06AA0351"/>
    <w:rsid w:val="06CD5B32"/>
    <w:rsid w:val="073159B2"/>
    <w:rsid w:val="079F24C4"/>
    <w:rsid w:val="07B96770"/>
    <w:rsid w:val="07DB370C"/>
    <w:rsid w:val="07E17506"/>
    <w:rsid w:val="09141264"/>
    <w:rsid w:val="094D6FCF"/>
    <w:rsid w:val="09DB3168"/>
    <w:rsid w:val="09FD60BC"/>
    <w:rsid w:val="0A150F4D"/>
    <w:rsid w:val="0A2D47AE"/>
    <w:rsid w:val="0A5B13F8"/>
    <w:rsid w:val="0A815C58"/>
    <w:rsid w:val="0A907E54"/>
    <w:rsid w:val="0ABF09DC"/>
    <w:rsid w:val="0ADD6A6C"/>
    <w:rsid w:val="0BBE3FBF"/>
    <w:rsid w:val="0BE25F17"/>
    <w:rsid w:val="0C1A7219"/>
    <w:rsid w:val="0C3A10BA"/>
    <w:rsid w:val="0C747A60"/>
    <w:rsid w:val="0D03191D"/>
    <w:rsid w:val="0D412C5A"/>
    <w:rsid w:val="0DAE330F"/>
    <w:rsid w:val="0E151652"/>
    <w:rsid w:val="0EEB4CAA"/>
    <w:rsid w:val="0EF720B4"/>
    <w:rsid w:val="0F134723"/>
    <w:rsid w:val="0F3320FE"/>
    <w:rsid w:val="0F504104"/>
    <w:rsid w:val="0F652962"/>
    <w:rsid w:val="0F84395A"/>
    <w:rsid w:val="1002694A"/>
    <w:rsid w:val="105F3E4E"/>
    <w:rsid w:val="10947D48"/>
    <w:rsid w:val="111014D5"/>
    <w:rsid w:val="11BB37B9"/>
    <w:rsid w:val="1209283C"/>
    <w:rsid w:val="12111F42"/>
    <w:rsid w:val="12473866"/>
    <w:rsid w:val="12BB3535"/>
    <w:rsid w:val="12C57A49"/>
    <w:rsid w:val="12C618DF"/>
    <w:rsid w:val="12D57B3E"/>
    <w:rsid w:val="13F17C5D"/>
    <w:rsid w:val="13F43E5A"/>
    <w:rsid w:val="14F52179"/>
    <w:rsid w:val="157D65D4"/>
    <w:rsid w:val="15C728DB"/>
    <w:rsid w:val="16BC55A9"/>
    <w:rsid w:val="16F533E6"/>
    <w:rsid w:val="16FE0638"/>
    <w:rsid w:val="18B55704"/>
    <w:rsid w:val="19570692"/>
    <w:rsid w:val="1973290D"/>
    <w:rsid w:val="19E00326"/>
    <w:rsid w:val="1AB05DD9"/>
    <w:rsid w:val="1C552E5E"/>
    <w:rsid w:val="1C803AEC"/>
    <w:rsid w:val="1CB66E24"/>
    <w:rsid w:val="1CBF2F2F"/>
    <w:rsid w:val="1D531672"/>
    <w:rsid w:val="1D6977EA"/>
    <w:rsid w:val="1DA56912"/>
    <w:rsid w:val="1E0B0FFE"/>
    <w:rsid w:val="1EB93033"/>
    <w:rsid w:val="1EBB4577"/>
    <w:rsid w:val="1FA8619F"/>
    <w:rsid w:val="1FAC1F5F"/>
    <w:rsid w:val="1FEF2DF5"/>
    <w:rsid w:val="20042103"/>
    <w:rsid w:val="20A65C12"/>
    <w:rsid w:val="20EA250D"/>
    <w:rsid w:val="214D61EE"/>
    <w:rsid w:val="21526BD6"/>
    <w:rsid w:val="229D5AC7"/>
    <w:rsid w:val="22F27D76"/>
    <w:rsid w:val="233E09C1"/>
    <w:rsid w:val="236F766A"/>
    <w:rsid w:val="23CA2652"/>
    <w:rsid w:val="23F645E3"/>
    <w:rsid w:val="24521E21"/>
    <w:rsid w:val="24D64800"/>
    <w:rsid w:val="24FF4E0B"/>
    <w:rsid w:val="256B165A"/>
    <w:rsid w:val="25AF33A9"/>
    <w:rsid w:val="26180851"/>
    <w:rsid w:val="26484BEB"/>
    <w:rsid w:val="26E061B3"/>
    <w:rsid w:val="26E56D6B"/>
    <w:rsid w:val="26E67495"/>
    <w:rsid w:val="28C45AC6"/>
    <w:rsid w:val="28CD7CC8"/>
    <w:rsid w:val="28E7103A"/>
    <w:rsid w:val="29336A8E"/>
    <w:rsid w:val="2AA20B97"/>
    <w:rsid w:val="2ABC7FF4"/>
    <w:rsid w:val="2B8A3045"/>
    <w:rsid w:val="2BAB39EE"/>
    <w:rsid w:val="2BB4537D"/>
    <w:rsid w:val="2BB7491C"/>
    <w:rsid w:val="2C646B95"/>
    <w:rsid w:val="2C666469"/>
    <w:rsid w:val="2CE049E2"/>
    <w:rsid w:val="2D31628A"/>
    <w:rsid w:val="2D925836"/>
    <w:rsid w:val="2DA01E4F"/>
    <w:rsid w:val="2E9A5C5E"/>
    <w:rsid w:val="2EA724C3"/>
    <w:rsid w:val="2EFC4299"/>
    <w:rsid w:val="2FF24902"/>
    <w:rsid w:val="2FF445DB"/>
    <w:rsid w:val="302263DC"/>
    <w:rsid w:val="30A14ED3"/>
    <w:rsid w:val="34071F9F"/>
    <w:rsid w:val="36A52284"/>
    <w:rsid w:val="36DD7C62"/>
    <w:rsid w:val="371F2036"/>
    <w:rsid w:val="3771245B"/>
    <w:rsid w:val="380158B5"/>
    <w:rsid w:val="380D7DAF"/>
    <w:rsid w:val="388C19D4"/>
    <w:rsid w:val="38B97EA0"/>
    <w:rsid w:val="39611979"/>
    <w:rsid w:val="399B56B8"/>
    <w:rsid w:val="3A182AA6"/>
    <w:rsid w:val="3A580F48"/>
    <w:rsid w:val="3A621690"/>
    <w:rsid w:val="3B496248"/>
    <w:rsid w:val="3B5D102A"/>
    <w:rsid w:val="3BA209D2"/>
    <w:rsid w:val="3C2742CD"/>
    <w:rsid w:val="3CF35A17"/>
    <w:rsid w:val="3D281519"/>
    <w:rsid w:val="3D4314A6"/>
    <w:rsid w:val="3D4F4F52"/>
    <w:rsid w:val="3D7122BB"/>
    <w:rsid w:val="3D714C6E"/>
    <w:rsid w:val="3DDD33B3"/>
    <w:rsid w:val="3E96082C"/>
    <w:rsid w:val="3F726E58"/>
    <w:rsid w:val="3FD96A48"/>
    <w:rsid w:val="4041301D"/>
    <w:rsid w:val="40DF6A92"/>
    <w:rsid w:val="41A36E8C"/>
    <w:rsid w:val="41BF4833"/>
    <w:rsid w:val="41D13F2D"/>
    <w:rsid w:val="42051D09"/>
    <w:rsid w:val="4295644B"/>
    <w:rsid w:val="42D52509"/>
    <w:rsid w:val="431C0C27"/>
    <w:rsid w:val="433A54A9"/>
    <w:rsid w:val="43B10A44"/>
    <w:rsid w:val="445D7CFA"/>
    <w:rsid w:val="44C30396"/>
    <w:rsid w:val="454749C2"/>
    <w:rsid w:val="454E7116"/>
    <w:rsid w:val="45682CBA"/>
    <w:rsid w:val="4582210E"/>
    <w:rsid w:val="459C7268"/>
    <w:rsid w:val="45F50B1F"/>
    <w:rsid w:val="461D3AEF"/>
    <w:rsid w:val="47733F58"/>
    <w:rsid w:val="47D371B7"/>
    <w:rsid w:val="482358D2"/>
    <w:rsid w:val="48401E0D"/>
    <w:rsid w:val="48486B1C"/>
    <w:rsid w:val="48B0363D"/>
    <w:rsid w:val="48E34C2C"/>
    <w:rsid w:val="491F6F81"/>
    <w:rsid w:val="49380A9E"/>
    <w:rsid w:val="496E7079"/>
    <w:rsid w:val="49CC681C"/>
    <w:rsid w:val="4A5F26D2"/>
    <w:rsid w:val="4A74402F"/>
    <w:rsid w:val="4C096EA3"/>
    <w:rsid w:val="4C6C673C"/>
    <w:rsid w:val="4D2E2A25"/>
    <w:rsid w:val="4DE91352"/>
    <w:rsid w:val="4DF32FA3"/>
    <w:rsid w:val="4E177B64"/>
    <w:rsid w:val="4E29686B"/>
    <w:rsid w:val="4EE63647"/>
    <w:rsid w:val="4EFC61EA"/>
    <w:rsid w:val="4F06723D"/>
    <w:rsid w:val="506843EA"/>
    <w:rsid w:val="506A2A63"/>
    <w:rsid w:val="506D7517"/>
    <w:rsid w:val="50CB67D3"/>
    <w:rsid w:val="514A39A0"/>
    <w:rsid w:val="5170278C"/>
    <w:rsid w:val="51BF1BBE"/>
    <w:rsid w:val="51DC0DF8"/>
    <w:rsid w:val="52D12D5C"/>
    <w:rsid w:val="52DB2E5E"/>
    <w:rsid w:val="5311716B"/>
    <w:rsid w:val="5389225E"/>
    <w:rsid w:val="53AF66AB"/>
    <w:rsid w:val="53D70AA1"/>
    <w:rsid w:val="53D901DE"/>
    <w:rsid w:val="5452147B"/>
    <w:rsid w:val="546E1AAF"/>
    <w:rsid w:val="54B14294"/>
    <w:rsid w:val="55354D84"/>
    <w:rsid w:val="554F1DA8"/>
    <w:rsid w:val="55A725DD"/>
    <w:rsid w:val="5649207D"/>
    <w:rsid w:val="56777341"/>
    <w:rsid w:val="569757A2"/>
    <w:rsid w:val="56C0121D"/>
    <w:rsid w:val="56C1236A"/>
    <w:rsid w:val="56E36171"/>
    <w:rsid w:val="56FE18B4"/>
    <w:rsid w:val="57742B0E"/>
    <w:rsid w:val="57A47044"/>
    <w:rsid w:val="57E25D44"/>
    <w:rsid w:val="580D3F9B"/>
    <w:rsid w:val="58A23A2B"/>
    <w:rsid w:val="592441CE"/>
    <w:rsid w:val="59E71BCD"/>
    <w:rsid w:val="5A305186"/>
    <w:rsid w:val="5A4A2129"/>
    <w:rsid w:val="5A5F66E2"/>
    <w:rsid w:val="5A650FE0"/>
    <w:rsid w:val="5B672B36"/>
    <w:rsid w:val="5BC62E14"/>
    <w:rsid w:val="5C563CB6"/>
    <w:rsid w:val="5CA117F7"/>
    <w:rsid w:val="5D2D783A"/>
    <w:rsid w:val="5D8A1DF1"/>
    <w:rsid w:val="5DAB1851"/>
    <w:rsid w:val="5E1369D9"/>
    <w:rsid w:val="5E421613"/>
    <w:rsid w:val="5E4C4EC8"/>
    <w:rsid w:val="5E5C3B84"/>
    <w:rsid w:val="5E8D512C"/>
    <w:rsid w:val="5E90261B"/>
    <w:rsid w:val="5EDE6411"/>
    <w:rsid w:val="5F112D8A"/>
    <w:rsid w:val="5F476BD9"/>
    <w:rsid w:val="5F7A62E9"/>
    <w:rsid w:val="5F95631A"/>
    <w:rsid w:val="5FC53A18"/>
    <w:rsid w:val="5FF65D36"/>
    <w:rsid w:val="5FF90DC7"/>
    <w:rsid w:val="600B6705"/>
    <w:rsid w:val="60367925"/>
    <w:rsid w:val="603F2B52"/>
    <w:rsid w:val="60777D9D"/>
    <w:rsid w:val="6084793A"/>
    <w:rsid w:val="609E54CA"/>
    <w:rsid w:val="620A1F1B"/>
    <w:rsid w:val="632C57A1"/>
    <w:rsid w:val="64014ECE"/>
    <w:rsid w:val="64762552"/>
    <w:rsid w:val="65022C9C"/>
    <w:rsid w:val="66180A48"/>
    <w:rsid w:val="663C6982"/>
    <w:rsid w:val="663E437E"/>
    <w:rsid w:val="66647AEF"/>
    <w:rsid w:val="66A64AE9"/>
    <w:rsid w:val="67050051"/>
    <w:rsid w:val="679760FF"/>
    <w:rsid w:val="67EA1574"/>
    <w:rsid w:val="681A6F33"/>
    <w:rsid w:val="690F51B7"/>
    <w:rsid w:val="69226CB1"/>
    <w:rsid w:val="69AF38E4"/>
    <w:rsid w:val="69B46CBE"/>
    <w:rsid w:val="6A831AF0"/>
    <w:rsid w:val="6AA32DF4"/>
    <w:rsid w:val="6AFF71B1"/>
    <w:rsid w:val="6B161CDD"/>
    <w:rsid w:val="6B252A70"/>
    <w:rsid w:val="6CBD0A79"/>
    <w:rsid w:val="6CD73126"/>
    <w:rsid w:val="6CFA7F2C"/>
    <w:rsid w:val="6D4F4750"/>
    <w:rsid w:val="6D6501D8"/>
    <w:rsid w:val="6DE8547C"/>
    <w:rsid w:val="6E110FDE"/>
    <w:rsid w:val="6EFE45C9"/>
    <w:rsid w:val="6F1D4E9F"/>
    <w:rsid w:val="6FE32EFA"/>
    <w:rsid w:val="70866CA6"/>
    <w:rsid w:val="70882C47"/>
    <w:rsid w:val="709B6D38"/>
    <w:rsid w:val="70B00B6D"/>
    <w:rsid w:val="70FB59C9"/>
    <w:rsid w:val="716A3BC7"/>
    <w:rsid w:val="71A46283"/>
    <w:rsid w:val="723F4D5F"/>
    <w:rsid w:val="727662A7"/>
    <w:rsid w:val="7329176A"/>
    <w:rsid w:val="73532145"/>
    <w:rsid w:val="744114B5"/>
    <w:rsid w:val="747D2218"/>
    <w:rsid w:val="74C35B4F"/>
    <w:rsid w:val="74F23045"/>
    <w:rsid w:val="753A7A60"/>
    <w:rsid w:val="76BB24DB"/>
    <w:rsid w:val="76D32831"/>
    <w:rsid w:val="77254EEF"/>
    <w:rsid w:val="774E15A1"/>
    <w:rsid w:val="784D5F27"/>
    <w:rsid w:val="788E60B4"/>
    <w:rsid w:val="79A03034"/>
    <w:rsid w:val="79CC3413"/>
    <w:rsid w:val="79E81839"/>
    <w:rsid w:val="79F67122"/>
    <w:rsid w:val="7A415D20"/>
    <w:rsid w:val="7BD5346F"/>
    <w:rsid w:val="7BFD5738"/>
    <w:rsid w:val="7C8116DA"/>
    <w:rsid w:val="7C915F97"/>
    <w:rsid w:val="7D1421DF"/>
    <w:rsid w:val="7D3426D0"/>
    <w:rsid w:val="7E44264C"/>
    <w:rsid w:val="7E676C27"/>
    <w:rsid w:val="7EBF2609"/>
    <w:rsid w:val="7F075DA6"/>
    <w:rsid w:val="7F140580"/>
    <w:rsid w:val="7F3734BC"/>
    <w:rsid w:val="7F393256"/>
    <w:rsid w:val="7FED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200" w:leftChars="200"/>
      <w:textAlignment w:val="baseline"/>
    </w:pPr>
    <w:rPr>
      <w:rFonts w:ascii="Times New Roman" w:hAnsi="Times New Roman"/>
    </w:rPr>
  </w:style>
  <w:style w:type="paragraph" w:styleId="3">
    <w:name w:val="Balloon Text"/>
    <w:basedOn w:val="1"/>
    <w:next w:val="1"/>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BodyText1I2"/>
    <w:basedOn w:val="12"/>
    <w:next w:val="14"/>
    <w:qFormat/>
    <w:uiPriority w:val="0"/>
    <w:pPr>
      <w:ind w:firstLine="420" w:firstLineChars="200"/>
    </w:pPr>
  </w:style>
  <w:style w:type="paragraph" w:customStyle="1" w:styleId="12">
    <w:name w:val="BodyTextIndent"/>
    <w:basedOn w:val="1"/>
    <w:next w:val="13"/>
    <w:qFormat/>
    <w:uiPriority w:val="0"/>
    <w:pPr>
      <w:spacing w:after="120"/>
      <w:ind w:left="420" w:leftChars="200"/>
      <w:textAlignment w:val="baseline"/>
    </w:pPr>
    <w:rPr>
      <w:rFonts w:ascii="Calibri" w:hAnsi="Calibri" w:eastAsia="宋体" w:cs="Times New Roman"/>
    </w:rPr>
  </w:style>
  <w:style w:type="paragraph" w:customStyle="1" w:styleId="13">
    <w:name w:val="NormalIndent"/>
    <w:basedOn w:val="1"/>
    <w:autoRedefine/>
    <w:qFormat/>
    <w:uiPriority w:val="0"/>
    <w:pPr>
      <w:ind w:firstLine="420" w:firstLineChars="200"/>
      <w:textAlignment w:val="baseline"/>
    </w:pPr>
    <w:rPr>
      <w:rFonts w:ascii="Calibri" w:hAnsi="Calibri" w:eastAsia="仿宋" w:cs="Times New Roman"/>
      <w:sz w:val="32"/>
      <w:szCs w:val="24"/>
    </w:rPr>
  </w:style>
  <w:style w:type="paragraph" w:customStyle="1" w:styleId="14">
    <w:name w:val="BodyText1I"/>
    <w:basedOn w:val="15"/>
    <w:autoRedefine/>
    <w:qFormat/>
    <w:uiPriority w:val="0"/>
    <w:pPr>
      <w:ind w:firstLine="420" w:firstLineChars="100"/>
    </w:pPr>
  </w:style>
  <w:style w:type="paragraph" w:customStyle="1" w:styleId="15">
    <w:name w:val="BodyText"/>
    <w:basedOn w:val="1"/>
    <w:next w:val="1"/>
    <w:autoRedefine/>
    <w:qFormat/>
    <w:uiPriority w:val="0"/>
    <w:pPr>
      <w:spacing w:after="120"/>
      <w:textAlignment w:val="baseline"/>
    </w:pPr>
  </w:style>
  <w:style w:type="paragraph" w:customStyle="1" w:styleId="16">
    <w:name w:val="文头"/>
    <w:basedOn w:val="17"/>
    <w:next w:val="6"/>
    <w:autoRedefine/>
    <w:qFormat/>
    <w:uiPriority w:val="0"/>
    <w:pPr>
      <w:spacing w:before="320" w:after="0"/>
      <w:ind w:left="227" w:right="227"/>
      <w:jc w:val="distribute"/>
    </w:pPr>
    <w:rPr>
      <w:rFonts w:ascii="汉鼎简大宋" w:eastAsia="汉鼎简大宋"/>
      <w:color w:val="FF0000"/>
      <w:spacing w:val="36"/>
      <w:w w:val="82"/>
      <w:sz w:val="90"/>
    </w:rPr>
  </w:style>
  <w:style w:type="paragraph" w:customStyle="1" w:styleId="17">
    <w:name w:val="红线"/>
    <w:basedOn w:val="1"/>
    <w:autoRedefine/>
    <w:qFormat/>
    <w:uiPriority w:val="0"/>
    <w:pPr>
      <w:autoSpaceDE w:val="0"/>
      <w:autoSpaceDN w:val="0"/>
      <w:adjustRightInd w:val="0"/>
      <w:snapToGrid/>
      <w:spacing w:after="170" w:line="227" w:lineRule="atLeast"/>
      <w:ind w:firstLine="0"/>
      <w:jc w:val="center"/>
    </w:pPr>
    <w:rPr>
      <w:spacing w:val="0"/>
      <w:kern w:val="0"/>
      <w:sz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1962</Words>
  <Characters>2068</Characters>
  <Lines>0</Lines>
  <Paragraphs>0</Paragraphs>
  <TotalTime>10</TotalTime>
  <ScaleCrop>false</ScaleCrop>
  <LinksUpToDate>false</LinksUpToDate>
  <CharactersWithSpaces>2087</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2023-08-24T00:42:00Z</dcterms:created>
  <dc:creator>Administrator</dc:creator>
  <cp:lastModifiedBy>86159</cp:lastModifiedBy>
  <cp:lastPrinted>2024-01-30T08:09:00Z</cp:lastPrinted>
  <dcterms:modified xsi:type="dcterms:W3CDTF">2024-01-31T03:51:15Z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DAC5DACAB3CF4C61B63B522212063323</vt:lpwstr>
  </property>
</Properties>
</file>