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580" w:lineRule="exact"/>
        <w:jc w:val="center"/>
        <w:rPr>
          <w:rFonts w:hint="default" w:ascii="Times New Roman" w:hAnsi="Times New Roman" w:eastAsia="方正仿宋_GBK" w:cs="Times New Roman"/>
          <w:color w:val="000000"/>
          <w:sz w:val="32"/>
          <w:szCs w:val="32"/>
        </w:rPr>
      </w:pPr>
      <w:r>
        <w:rPr>
          <w:rFonts w:hint="eastAsia" w:ascii="Times New Roman" w:hAnsi="Times New Roman" w:eastAsia="方正小标宋_GBK" w:cs="Times New Roman"/>
          <w:snapToGrid w:val="0"/>
          <w:color w:val="000000"/>
          <w:kern w:val="0"/>
          <w:sz w:val="44"/>
          <w:szCs w:val="44"/>
          <w:lang w:val="en-US" w:eastAsia="zh-CN"/>
        </w:rPr>
        <w:t>《宿迁市残疾预防行动计划（2022-2025年）》</w:t>
      </w:r>
      <w:r>
        <w:rPr>
          <w:rFonts w:hint="eastAsia" w:ascii="Times New Roman" w:hAnsi="Times New Roman" w:eastAsia="方正小标宋简体" w:cs="Times New Roman"/>
          <w:color w:val="000000"/>
          <w:sz w:val="44"/>
          <w:szCs w:val="44"/>
          <w:lang w:eastAsia="zh-CN"/>
        </w:rPr>
        <w:t>政策解读</w:t>
      </w:r>
    </w:p>
    <w:p>
      <w:pPr>
        <w:keepNext w:val="0"/>
        <w:keepLines w:val="0"/>
        <w:pageBreakBefore w:val="0"/>
        <w:widowControl/>
        <w:kinsoku/>
        <w:wordWrap/>
        <w:overflowPunct/>
        <w:topLinePunct w:val="0"/>
        <w:autoSpaceDE/>
        <w:autoSpaceDN/>
        <w:bidi w:val="0"/>
        <w:adjustRightInd w:val="0"/>
        <w:snapToGrid w:val="0"/>
        <w:spacing w:line="500" w:lineRule="exact"/>
        <w:ind w:left="0" w:leftChars="0"/>
        <w:jc w:val="center"/>
        <w:textAlignment w:val="auto"/>
        <w:rPr>
          <w:rFonts w:hint="default" w:ascii="Times New Roman" w:hAnsi="Times New Roman" w:eastAsia="方正小标宋_GBK" w:cs="Times New Roman"/>
          <w:snapToGrid w:val="0"/>
          <w:color w:val="000000"/>
          <w:kern w:val="0"/>
          <w:sz w:val="44"/>
          <w:szCs w:val="44"/>
          <w:lang w:val="en-US" w:eastAsia="zh-CN"/>
        </w:rPr>
      </w:pPr>
    </w:p>
    <w:p>
      <w:pPr>
        <w:keepNext w:val="0"/>
        <w:keepLines w:val="0"/>
        <w:pageBreakBefore w:val="0"/>
        <w:kinsoku/>
        <w:wordWrap/>
        <w:overflowPunct/>
        <w:topLinePunct w:val="0"/>
        <w:bidi w:val="0"/>
        <w:spacing w:line="500" w:lineRule="exact"/>
        <w:jc w:val="center"/>
        <w:textAlignment w:val="auto"/>
        <w:rPr>
          <w:rFonts w:hint="eastAsia" w:ascii="方正楷体_GBK" w:hAnsi="方正楷体_GBK" w:eastAsia="方正楷体_GBK" w:cs="方正楷体_GBK"/>
          <w:sz w:val="32"/>
          <w:szCs w:val="32"/>
          <w:lang w:val="en-US"/>
        </w:rPr>
      </w:pPr>
    </w:p>
    <w:p>
      <w:pPr>
        <w:keepNext w:val="0"/>
        <w:keepLines w:val="0"/>
        <w:pageBreakBefore w:val="0"/>
        <w:widowControl w:val="0"/>
        <w:kinsoku/>
        <w:overflowPunct/>
        <w:topLinePunct w:val="0"/>
        <w:bidi w:val="0"/>
        <w:spacing w:after="0" w:line="520" w:lineRule="exact"/>
        <w:ind w:firstLine="640" w:firstLineChars="200"/>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color w:val="000000"/>
          <w:sz w:val="32"/>
          <w:szCs w:val="32"/>
        </w:rPr>
        <w:t>为</w:t>
      </w:r>
      <w:r>
        <w:rPr>
          <w:rFonts w:hint="default" w:ascii="Times New Roman" w:hAnsi="Times New Roman" w:eastAsia="方正仿宋_GBK" w:cs="Times New Roman"/>
          <w:color w:val="000000"/>
          <w:sz w:val="32"/>
          <w:szCs w:val="32"/>
          <w:lang w:val="en-US" w:eastAsia="zh-CN"/>
        </w:rPr>
        <w:t>进一步加强残疾预防，有效减少和控制残疾发生、发展，</w:t>
      </w:r>
      <w:r>
        <w:rPr>
          <w:rFonts w:hint="default" w:ascii="Times New Roman" w:hAnsi="Times New Roman" w:eastAsia="方正仿宋_GBK" w:cs="Times New Roman"/>
          <w:color w:val="000000"/>
          <w:sz w:val="32"/>
          <w:szCs w:val="32"/>
        </w:rPr>
        <w:t>根据</w:t>
      </w:r>
      <w:r>
        <w:rPr>
          <w:rFonts w:hint="default" w:ascii="Times New Roman" w:hAnsi="Times New Roman" w:eastAsia="方正仿宋_GBK" w:cs="Times New Roman"/>
          <w:sz w:val="32"/>
          <w:szCs w:val="32"/>
          <w:lang w:val="en-US" w:eastAsia="zh-CN"/>
        </w:rPr>
        <w:t>《江苏省残疾预防行动计划（2021-2025年）》</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苏政办发〔2022〕31号</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color w:val="000000"/>
          <w:sz w:val="32"/>
          <w:szCs w:val="32"/>
        </w:rPr>
        <w:t>要求，</w:t>
      </w:r>
      <w:r>
        <w:rPr>
          <w:rFonts w:hint="default" w:ascii="Times New Roman" w:hAnsi="Times New Roman" w:eastAsia="方正仿宋_GBK" w:cs="Times New Roman"/>
          <w:color w:val="000000"/>
          <w:sz w:val="32"/>
          <w:szCs w:val="32"/>
          <w:lang w:eastAsia="zh-CN"/>
        </w:rPr>
        <w:t>宿迁市残联组织编制了</w:t>
      </w:r>
      <w:r>
        <w:rPr>
          <w:rFonts w:hint="default" w:ascii="Times New Roman" w:hAnsi="Times New Roman" w:eastAsia="方正仿宋_GBK" w:cs="Times New Roman"/>
          <w:color w:val="000000"/>
          <w:sz w:val="32"/>
          <w:szCs w:val="32"/>
          <w:lang w:val="en-US" w:eastAsia="zh-CN"/>
        </w:rPr>
        <w:t>《宿迁市残疾预防行动计划（202</w:t>
      </w:r>
      <w:r>
        <w:rPr>
          <w:rFonts w:hint="eastAsia"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lang w:val="en-US" w:eastAsia="zh-CN"/>
        </w:rPr>
        <w:t>-2025年）》</w:t>
      </w:r>
      <w:r>
        <w:rPr>
          <w:rFonts w:hint="default" w:ascii="Times New Roman" w:hAnsi="Times New Roman" w:eastAsia="方正仿宋_GBK" w:cs="Times New Roman"/>
          <w:color w:val="000000"/>
          <w:sz w:val="32"/>
          <w:szCs w:val="32"/>
          <w:lang w:eastAsia="zh-CN"/>
        </w:rPr>
        <w:t>（以下简称《</w:t>
      </w:r>
      <w:r>
        <w:rPr>
          <w:rFonts w:hint="default" w:ascii="Times New Roman" w:hAnsi="Times New Roman" w:eastAsia="方正仿宋_GBK" w:cs="Times New Roman"/>
          <w:color w:val="000000"/>
          <w:sz w:val="32"/>
          <w:szCs w:val="32"/>
          <w:lang w:val="en-US" w:eastAsia="zh-CN"/>
        </w:rPr>
        <w:t>行动计划</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，经市人民政府同意，由市人民政府办公室印发实施。现将主要内容解读如下：</w:t>
      </w:r>
    </w:p>
    <w:p>
      <w:pPr>
        <w:keepNext w:val="0"/>
        <w:keepLines w:val="0"/>
        <w:pageBreakBefore w:val="0"/>
        <w:widowControl w:val="0"/>
        <w:kinsoku/>
        <w:overflowPunct/>
        <w:topLinePunct w:val="0"/>
        <w:bidi w:val="0"/>
        <w:spacing w:after="0" w:line="520" w:lineRule="exact"/>
        <w:ind w:firstLine="640" w:firstLineChars="200"/>
        <w:textAlignment w:val="auto"/>
        <w:rPr>
          <w:rFonts w:hint="eastAsia" w:ascii="Times New Roman" w:hAnsi="Times New Roman" w:eastAsia="黑体" w:cs="Times New Roman"/>
          <w:color w:val="000000"/>
          <w:sz w:val="32"/>
          <w:szCs w:val="32"/>
          <w:lang w:val="en-US" w:eastAsia="zh-CN"/>
        </w:rPr>
      </w:pPr>
      <w:r>
        <w:rPr>
          <w:rFonts w:hint="eastAsia" w:ascii="Times New Roman" w:hAnsi="Times New Roman" w:eastAsia="黑体" w:cs="Times New Roman"/>
          <w:color w:val="000000"/>
          <w:sz w:val="32"/>
          <w:szCs w:val="32"/>
          <w:lang w:val="en-US" w:eastAsia="zh-CN"/>
        </w:rPr>
        <w:t>一、</w:t>
      </w:r>
      <w:bookmarkStart w:id="0" w:name="qihoosnap1"/>
      <w:bookmarkEnd w:id="0"/>
      <w:r>
        <w:rPr>
          <w:rFonts w:hint="eastAsia" w:ascii="Times New Roman" w:hAnsi="Times New Roman" w:eastAsia="黑体" w:cs="Times New Roman"/>
          <w:color w:val="000000"/>
          <w:sz w:val="32"/>
          <w:szCs w:val="32"/>
          <w:lang w:val="en-US" w:eastAsia="zh-CN"/>
        </w:rPr>
        <w:t>起草背景</w:t>
      </w:r>
    </w:p>
    <w:p>
      <w:pPr>
        <w:pStyle w:val="7"/>
        <w:keepNext w:val="0"/>
        <w:keepLines w:val="0"/>
        <w:pageBreakBefore w:val="0"/>
        <w:widowControl w:val="0"/>
        <w:kinsoku/>
        <w:wordWrap/>
        <w:overflowPunct/>
        <w:topLinePunct w:val="0"/>
        <w:bidi w:val="0"/>
        <w:adjustRightInd w:val="0"/>
        <w:snapToGrid w:val="0"/>
        <w:spacing w:before="33" w:line="520" w:lineRule="exact"/>
        <w:ind w:left="113" w:right="136" w:firstLine="640" w:firstLineChars="200"/>
        <w:jc w:val="both"/>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sz w:val="32"/>
          <w:szCs w:val="32"/>
          <w:lang w:val="en-US" w:eastAsia="zh-CN"/>
        </w:rPr>
        <w:t>2020年，省政府公布《江苏省残疾预防和残疾人康复实施办法》，进一步从制度层面保障我省残疾预防工作健康发展。2021年国务院办公厅印发《国家残疾预防行动计划（2021-2025年）》（国办发﹝2021﹞50号），今年省政府办公厅印发《江苏省残疾预防行动计划（2021-2025年）》</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苏政办发〔2022〕31号</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，均明确要求各地“研究制定本地残疾预防行动计划”。</w:t>
      </w:r>
    </w:p>
    <w:p>
      <w:pPr>
        <w:keepNext w:val="0"/>
        <w:keepLines w:val="0"/>
        <w:pageBreakBefore w:val="0"/>
        <w:widowControl w:val="0"/>
        <w:kinsoku/>
        <w:overflowPunct/>
        <w:topLinePunct w:val="0"/>
        <w:bidi w:val="0"/>
        <w:spacing w:after="0" w:line="520" w:lineRule="exact"/>
        <w:ind w:firstLine="640" w:firstLineChars="200"/>
        <w:textAlignment w:val="auto"/>
        <w:rPr>
          <w:rFonts w:hint="eastAsia" w:ascii="Times New Roman" w:hAnsi="Times New Roman" w:eastAsia="黑体" w:cs="Times New Roman"/>
          <w:color w:val="000000"/>
          <w:sz w:val="32"/>
          <w:szCs w:val="32"/>
          <w:lang w:eastAsia="zh-CN"/>
        </w:rPr>
      </w:pPr>
      <w:r>
        <w:rPr>
          <w:rFonts w:hint="eastAsia" w:ascii="Times New Roman" w:hAnsi="Times New Roman" w:eastAsia="黑体" w:cs="Times New Roman"/>
          <w:color w:val="000000"/>
          <w:sz w:val="32"/>
          <w:szCs w:val="32"/>
          <w:lang w:eastAsia="zh-CN"/>
        </w:rPr>
        <w:t>二、起草过程</w:t>
      </w:r>
    </w:p>
    <w:p>
      <w:pPr>
        <w:pStyle w:val="7"/>
        <w:keepNext w:val="0"/>
        <w:keepLines w:val="0"/>
        <w:pageBreakBefore w:val="0"/>
        <w:widowControl w:val="0"/>
        <w:kinsoku/>
        <w:wordWrap/>
        <w:overflowPunct/>
        <w:topLinePunct w:val="0"/>
        <w:bidi w:val="0"/>
        <w:adjustRightInd w:val="0"/>
        <w:snapToGrid w:val="0"/>
        <w:spacing w:before="33" w:line="520" w:lineRule="exact"/>
        <w:ind w:left="113" w:right="136"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lang w:val="en-US" w:eastAsia="zh-CN"/>
        </w:rPr>
        <w:t>为认真做好《宿迁市残疾预防行动计划（202</w:t>
      </w:r>
      <w:r>
        <w:rPr>
          <w:rFonts w:hint="eastAsia" w:ascii="Times New Roman" w:hAnsi="Times New Roman" w:eastAsia="方正仿宋_GBK" w:cs="Times New Roman"/>
          <w:lang w:val="en-US" w:eastAsia="zh-CN"/>
        </w:rPr>
        <w:t>2</w:t>
      </w:r>
      <w:bookmarkStart w:id="1" w:name="_GoBack"/>
      <w:bookmarkEnd w:id="1"/>
      <w:r>
        <w:rPr>
          <w:rFonts w:hint="default" w:ascii="Times New Roman" w:hAnsi="Times New Roman" w:eastAsia="方正仿宋_GBK" w:cs="Times New Roman"/>
          <w:lang w:val="en-US" w:eastAsia="zh-CN"/>
        </w:rPr>
        <w:t>-2025年）》（以下简称《行动计划》）的起草工作，</w:t>
      </w:r>
      <w:r>
        <w:rPr>
          <w:rFonts w:hint="default" w:ascii="Times New Roman" w:hAnsi="Times New Roman" w:eastAsia="方正仿宋_GBK" w:cs="Times New Roman"/>
          <w:lang w:val="en-US"/>
        </w:rPr>
        <w:t>市残联</w:t>
      </w:r>
      <w:r>
        <w:rPr>
          <w:rFonts w:hint="default" w:ascii="Times New Roman" w:hAnsi="Times New Roman" w:eastAsia="方正仿宋_GBK" w:cs="Times New Roman"/>
          <w:lang w:val="en-US" w:eastAsia="zh-CN"/>
        </w:rPr>
        <w:t>专门成立起草小组，深入县区调研，及时与省残联业务处室</w:t>
      </w:r>
      <w:r>
        <w:rPr>
          <w:rFonts w:hint="eastAsia" w:ascii="Times New Roman" w:hAnsi="Times New Roman" w:eastAsia="方正仿宋_GBK" w:cs="Times New Roman"/>
          <w:lang w:val="en-US" w:eastAsia="zh-CN"/>
        </w:rPr>
        <w:t>沟通对接</w:t>
      </w:r>
      <w:r>
        <w:rPr>
          <w:rFonts w:hint="default" w:ascii="Times New Roman" w:hAnsi="Times New Roman" w:eastAsia="方正仿宋_GBK" w:cs="Times New Roman"/>
          <w:lang w:val="en-US" w:eastAsia="zh-CN"/>
        </w:rPr>
        <w:t>，明确相关政策口径。同时，参照盐城、南通、连云港等地残联的做法，结合我市实际，完成了《行动计划》的起草工作，并多次征求了各县（区）残工委和</w:t>
      </w:r>
      <w:r>
        <w:rPr>
          <w:rFonts w:hint="eastAsia" w:ascii="Times New Roman" w:hAnsi="Times New Roman" w:eastAsia="方正仿宋_GBK" w:cs="Times New Roman"/>
          <w:lang w:val="en-US" w:eastAsia="zh-CN"/>
        </w:rPr>
        <w:t>28家</w:t>
      </w:r>
      <w:r>
        <w:rPr>
          <w:rFonts w:hint="default" w:ascii="Times New Roman" w:hAnsi="Times New Roman" w:eastAsia="方正仿宋_GBK" w:cs="Times New Roman"/>
          <w:lang w:val="en-US" w:eastAsia="zh-CN"/>
        </w:rPr>
        <w:t>相关部门的意见，</w:t>
      </w:r>
      <w:r>
        <w:rPr>
          <w:rFonts w:hint="eastAsia" w:ascii="Times New Roman" w:hAnsi="Times New Roman" w:eastAsia="方正仿宋_GBK" w:cs="Times New Roman"/>
          <w:lang w:val="en-US" w:eastAsia="zh-CN"/>
        </w:rPr>
        <w:t>共征集意见12条，均已采纳，在此基础上</w:t>
      </w:r>
      <w:r>
        <w:rPr>
          <w:rFonts w:hint="eastAsia" w:ascii="Times New Roman" w:hAnsi="Times New Roman" w:eastAsia="方正仿宋_GBK" w:cs="Times New Roman"/>
          <w:color w:val="000000"/>
          <w:sz w:val="32"/>
          <w:szCs w:val="32"/>
          <w:lang w:eastAsia="zh-CN"/>
        </w:rPr>
        <w:t>形成了本次报审稿。</w:t>
      </w:r>
    </w:p>
    <w:p>
      <w:pPr>
        <w:keepNext w:val="0"/>
        <w:keepLines w:val="0"/>
        <w:pageBreakBefore w:val="0"/>
        <w:widowControl w:val="0"/>
        <w:kinsoku/>
        <w:overflowPunct/>
        <w:topLinePunct w:val="0"/>
        <w:bidi w:val="0"/>
        <w:spacing w:after="0" w:line="520" w:lineRule="exact"/>
        <w:ind w:firstLine="640" w:firstLineChars="200"/>
        <w:textAlignment w:val="auto"/>
        <w:rPr>
          <w:rFonts w:hint="default" w:ascii="Times New Roman" w:hAnsi="Times New Roman" w:eastAsia="黑体" w:cs="Times New Roman"/>
          <w:color w:val="000000"/>
          <w:sz w:val="32"/>
          <w:szCs w:val="32"/>
          <w:lang w:val="en-US" w:eastAsia="zh-CN"/>
        </w:rPr>
      </w:pPr>
      <w:r>
        <w:rPr>
          <w:rFonts w:hint="eastAsia" w:ascii="Times New Roman" w:hAnsi="Times New Roman" w:eastAsia="黑体" w:cs="Times New Roman"/>
          <w:color w:val="000000"/>
          <w:sz w:val="32"/>
          <w:szCs w:val="32"/>
          <w:lang w:val="en-US" w:eastAsia="zh-CN"/>
        </w:rPr>
        <w:t>三</w:t>
      </w:r>
      <w:r>
        <w:rPr>
          <w:rFonts w:hint="default" w:ascii="Times New Roman" w:hAnsi="Times New Roman" w:eastAsia="黑体" w:cs="Times New Roman"/>
          <w:color w:val="000000"/>
          <w:sz w:val="32"/>
          <w:szCs w:val="32"/>
          <w:lang w:val="en-US" w:eastAsia="zh-CN"/>
        </w:rPr>
        <w:t>、主要内容</w:t>
      </w:r>
    </w:p>
    <w:p>
      <w:pPr>
        <w:pStyle w:val="7"/>
        <w:keepNext w:val="0"/>
        <w:keepLines w:val="0"/>
        <w:pageBreakBefore w:val="0"/>
        <w:widowControl w:val="0"/>
        <w:kinsoku/>
        <w:wordWrap/>
        <w:overflowPunct/>
        <w:topLinePunct w:val="0"/>
        <w:bidi w:val="0"/>
        <w:adjustRightInd w:val="0"/>
        <w:snapToGrid w:val="0"/>
        <w:spacing w:before="33" w:line="520" w:lineRule="exact"/>
        <w:ind w:left="113" w:right="136"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《行动计划》共分三个部分。</w:t>
      </w:r>
    </w:p>
    <w:p>
      <w:pPr>
        <w:pStyle w:val="7"/>
        <w:keepNext w:val="0"/>
        <w:keepLines w:val="0"/>
        <w:pageBreakBefore w:val="0"/>
        <w:widowControl w:val="0"/>
        <w:kinsoku/>
        <w:wordWrap/>
        <w:overflowPunct/>
        <w:topLinePunct w:val="0"/>
        <w:bidi w:val="0"/>
        <w:adjustRightInd w:val="0"/>
        <w:snapToGrid w:val="0"/>
        <w:spacing w:before="33" w:line="520" w:lineRule="exact"/>
        <w:ind w:left="113" w:right="136"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color w:val="000000"/>
          <w:kern w:val="0"/>
          <w:sz w:val="32"/>
          <w:szCs w:val="32"/>
          <w:lang w:val="en-US" w:eastAsia="zh-CN" w:bidi="ar-SA"/>
        </w:rPr>
        <w:t>第一部分，总体要求。</w:t>
      </w:r>
      <w:r>
        <w:rPr>
          <w:rFonts w:hint="default" w:ascii="Times New Roman" w:hAnsi="Times New Roman" w:eastAsia="方正仿宋_GBK" w:cs="Times New Roman"/>
          <w:sz w:val="32"/>
          <w:szCs w:val="32"/>
          <w:lang w:val="en-US" w:eastAsia="zh-CN"/>
        </w:rPr>
        <w:t>主要是指导思想、基本原则和工作目标，提出坚持以人民为中心的发展思想</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贯彻预防为主、预防与康复相结合的方针</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全民动员、科学施策、依法推进</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着力构建综合性、社会化的防控网络</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全面保障人民群众生命安全和身体健康。到2025年</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我市残疾预防政策体系进一步完善，残疾预防服务网络更加健全。全民残疾预防素养明显提升，主要致残因素得到有效控制，残疾康复服务状况持续改善</w:t>
      </w:r>
      <w:r>
        <w:rPr>
          <w:rFonts w:hint="eastAsia" w:ascii="Times New Roman" w:hAnsi="Times New Roman" w:eastAsia="方正仿宋_GBK" w:cs="Times New Roman"/>
          <w:sz w:val="32"/>
          <w:szCs w:val="32"/>
          <w:lang w:val="en-US" w:eastAsia="zh-CN"/>
        </w:rPr>
        <w:t>，全</w:t>
      </w:r>
      <w:r>
        <w:rPr>
          <w:rFonts w:hint="default" w:ascii="Times New Roman" w:hAnsi="Times New Roman" w:eastAsia="方正仿宋_GBK" w:cs="Times New Roman"/>
          <w:sz w:val="32"/>
          <w:szCs w:val="32"/>
          <w:lang w:val="en-US" w:eastAsia="zh-CN"/>
        </w:rPr>
        <w:t>市残疾预防工作水平走在全省前列。</w:t>
      </w:r>
    </w:p>
    <w:p>
      <w:pPr>
        <w:pStyle w:val="7"/>
        <w:keepNext w:val="0"/>
        <w:keepLines w:val="0"/>
        <w:pageBreakBefore w:val="0"/>
        <w:widowControl w:val="0"/>
        <w:kinsoku/>
        <w:wordWrap/>
        <w:overflowPunct/>
        <w:topLinePunct w:val="0"/>
        <w:bidi w:val="0"/>
        <w:adjustRightInd w:val="0"/>
        <w:snapToGrid w:val="0"/>
        <w:spacing w:before="33" w:line="520" w:lineRule="exact"/>
        <w:ind w:left="113" w:right="136"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color w:val="000000"/>
          <w:kern w:val="0"/>
          <w:sz w:val="32"/>
          <w:szCs w:val="32"/>
          <w:lang w:val="en-US" w:eastAsia="zh-CN" w:bidi="ar-SA"/>
        </w:rPr>
        <w:t>第二部分，重点任务。</w:t>
      </w:r>
      <w:r>
        <w:rPr>
          <w:rFonts w:hint="default" w:ascii="Times New Roman" w:hAnsi="Times New Roman" w:eastAsia="方正仿宋_GBK" w:cs="Times New Roman"/>
          <w:sz w:val="32"/>
          <w:szCs w:val="32"/>
          <w:lang w:val="en-US" w:eastAsia="zh-CN"/>
        </w:rPr>
        <w:t>主要从实施残疾预防宣教行动、实施出生缺陷和发育障碍致残防控行动、实施疾病致残防控行动、实施伤害致残防控行动、实施康复服务促进行动五大方面明确残疾预防重点工作及各部门职责分工。</w:t>
      </w:r>
    </w:p>
    <w:p>
      <w:pPr>
        <w:pStyle w:val="7"/>
        <w:keepNext w:val="0"/>
        <w:keepLines w:val="0"/>
        <w:pageBreakBefore w:val="0"/>
        <w:widowControl w:val="0"/>
        <w:kinsoku/>
        <w:wordWrap/>
        <w:overflowPunct/>
        <w:topLinePunct w:val="0"/>
        <w:bidi w:val="0"/>
        <w:adjustRightInd w:val="0"/>
        <w:snapToGrid w:val="0"/>
        <w:spacing w:before="33" w:line="520" w:lineRule="exact"/>
        <w:ind w:left="113" w:right="136"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实施残疾预防宣教行动。加大残疾预防宣传力度，开展重点宣传教育活动，加强残疾预防法律法规和残疾预防知识专题宣传，加大残疾预防专业培训力度，重点人群残疾预防知识普及率不低于80%。</w:t>
      </w:r>
    </w:p>
    <w:p>
      <w:pPr>
        <w:pStyle w:val="7"/>
        <w:keepNext w:val="0"/>
        <w:keepLines w:val="0"/>
        <w:pageBreakBefore w:val="0"/>
        <w:widowControl w:val="0"/>
        <w:kinsoku/>
        <w:wordWrap/>
        <w:overflowPunct/>
        <w:topLinePunct w:val="0"/>
        <w:bidi w:val="0"/>
        <w:adjustRightInd w:val="0"/>
        <w:snapToGrid w:val="0"/>
        <w:spacing w:before="33" w:line="520" w:lineRule="exact"/>
        <w:ind w:left="113" w:right="136"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实施出生缺陷和发育障碍致残防控行动。</w:t>
      </w:r>
      <w:r>
        <w:rPr>
          <w:rFonts w:hint="default" w:ascii="Times New Roman" w:hAnsi="Times New Roman" w:eastAsia="方正仿宋_GBK" w:cs="Times New Roman"/>
          <w:b w:val="0"/>
          <w:bCs w:val="0"/>
          <w:snapToGrid/>
          <w:kern w:val="2"/>
          <w:sz w:val="32"/>
          <w:szCs w:val="32"/>
          <w:u w:val="none"/>
          <w:lang w:val="en-US" w:eastAsia="zh-CN" w:bidi="ar-SA"/>
        </w:rPr>
        <w:t>加强婚前、孕前保健工作</w:t>
      </w:r>
      <w:r>
        <w:rPr>
          <w:rFonts w:hint="eastAsia" w:ascii="Times New Roman" w:hAnsi="Times New Roman" w:eastAsia="方正仿宋_GBK" w:cs="Times New Roman"/>
          <w:b w:val="0"/>
          <w:bCs w:val="0"/>
          <w:snapToGrid/>
          <w:kern w:val="2"/>
          <w:sz w:val="32"/>
          <w:szCs w:val="32"/>
          <w:u w:val="none"/>
          <w:lang w:val="en-US" w:eastAsia="zh-CN" w:bidi="ar-SA"/>
        </w:rPr>
        <w:t>，</w:t>
      </w:r>
      <w:r>
        <w:rPr>
          <w:rFonts w:hint="default" w:ascii="Times New Roman" w:hAnsi="Times New Roman" w:eastAsia="方正仿宋_GBK" w:cs="Times New Roman"/>
          <w:b w:val="0"/>
          <w:bCs w:val="0"/>
          <w:snapToGrid/>
          <w:kern w:val="2"/>
          <w:sz w:val="32"/>
          <w:szCs w:val="32"/>
          <w:u w:val="none"/>
          <w:lang w:val="en-US" w:eastAsia="zh-CN" w:bidi="ar-SA"/>
        </w:rPr>
        <w:t>采取孕前和孕产期保健、产前筛查、产前诊断以及新生儿疾病筛查等措施，消除或者降低致残风险，并逐步扩大新生儿疾病筛查病种和范围。做好产前筛查、诊断事项</w:t>
      </w:r>
      <w:r>
        <w:rPr>
          <w:rFonts w:hint="eastAsia" w:ascii="Times New Roman" w:hAnsi="Times New Roman" w:eastAsia="方正仿宋_GBK" w:cs="Times New Roman"/>
          <w:b w:val="0"/>
          <w:bCs w:val="0"/>
          <w:snapToGrid/>
          <w:kern w:val="2"/>
          <w:sz w:val="32"/>
          <w:szCs w:val="32"/>
          <w:u w:val="none"/>
          <w:lang w:val="en-US" w:eastAsia="zh-CN" w:bidi="ar-SA"/>
        </w:rPr>
        <w:t>，</w:t>
      </w:r>
      <w:r>
        <w:rPr>
          <w:rFonts w:hint="default" w:ascii="Times New Roman" w:hAnsi="Times New Roman" w:eastAsia="方正仿宋_GBK" w:cs="Times New Roman"/>
          <w:b w:val="0"/>
          <w:bCs w:val="0"/>
          <w:snapToGrid/>
          <w:kern w:val="2"/>
          <w:sz w:val="32"/>
          <w:szCs w:val="32"/>
          <w:u w:val="none"/>
          <w:lang w:val="en-US" w:eastAsia="zh-CN" w:bidi="ar-SA"/>
        </w:rPr>
        <w:t>实施孕前优生健康检查。加强儿童致残性疾病早期筛查和早期干预</w:t>
      </w:r>
      <w:r>
        <w:rPr>
          <w:rFonts w:hint="eastAsia" w:ascii="Times New Roman" w:hAnsi="Times New Roman" w:eastAsia="方正仿宋_GBK" w:cs="Times New Roman"/>
          <w:b w:val="0"/>
          <w:bCs w:val="0"/>
          <w:snapToGrid/>
          <w:kern w:val="2"/>
          <w:sz w:val="32"/>
          <w:szCs w:val="32"/>
          <w:u w:val="none"/>
          <w:lang w:val="en-US" w:eastAsia="zh-CN" w:bidi="ar-SA"/>
        </w:rPr>
        <w:t>，</w:t>
      </w:r>
      <w:r>
        <w:rPr>
          <w:rFonts w:hint="default" w:ascii="Times New Roman" w:hAnsi="Times New Roman" w:eastAsia="方正仿宋_GBK" w:cs="Times New Roman"/>
          <w:b w:val="0"/>
          <w:bCs w:val="0"/>
          <w:snapToGrid/>
          <w:kern w:val="2"/>
          <w:sz w:val="32"/>
          <w:szCs w:val="32"/>
          <w:u w:val="none"/>
          <w:lang w:val="en-US" w:eastAsia="zh-CN" w:bidi="ar-SA"/>
        </w:rPr>
        <w:t>继续在宿城区和泗洪县开展残疾儿童早期干预试点工作。</w:t>
      </w:r>
    </w:p>
    <w:p>
      <w:pPr>
        <w:pStyle w:val="7"/>
        <w:keepNext w:val="0"/>
        <w:keepLines w:val="0"/>
        <w:pageBreakBefore w:val="0"/>
        <w:widowControl w:val="0"/>
        <w:kinsoku/>
        <w:wordWrap/>
        <w:overflowPunct/>
        <w:topLinePunct w:val="0"/>
        <w:bidi w:val="0"/>
        <w:adjustRightInd w:val="0"/>
        <w:snapToGrid w:val="0"/>
        <w:spacing w:before="33" w:line="520" w:lineRule="exact"/>
        <w:ind w:left="113" w:right="136" w:firstLine="640" w:firstLineChars="200"/>
        <w:jc w:val="both"/>
        <w:textAlignment w:val="auto"/>
        <w:rPr>
          <w:rFonts w:hint="default" w:ascii="Times New Roman" w:hAnsi="Times New Roman" w:eastAsia="方正仿宋_GBK" w:cs="Times New Roman"/>
          <w:b w:val="0"/>
          <w:bCs w:val="0"/>
          <w:snapToGrid/>
          <w:kern w:val="2"/>
          <w:sz w:val="32"/>
          <w:szCs w:val="32"/>
          <w:u w:val="none"/>
          <w:lang w:val="en-US" w:eastAsia="zh-CN" w:bidi="ar-SA"/>
        </w:rPr>
      </w:pPr>
      <w:r>
        <w:rPr>
          <w:rFonts w:hint="default" w:ascii="Times New Roman" w:hAnsi="Times New Roman" w:eastAsia="方正仿宋_GBK" w:cs="Times New Roman"/>
          <w:sz w:val="32"/>
          <w:szCs w:val="32"/>
          <w:lang w:val="en-US" w:eastAsia="zh-CN"/>
        </w:rPr>
        <w:t>实施疾病致残防控行动。</w:t>
      </w:r>
      <w:r>
        <w:rPr>
          <w:rFonts w:hint="default" w:ascii="Times New Roman" w:hAnsi="Times New Roman" w:eastAsia="方正仿宋_GBK" w:cs="Times New Roman"/>
          <w:b w:val="0"/>
          <w:bCs w:val="0"/>
          <w:snapToGrid/>
          <w:kern w:val="2"/>
          <w:sz w:val="32"/>
          <w:szCs w:val="32"/>
          <w:u w:val="none"/>
          <w:lang w:val="en-US" w:eastAsia="zh-CN" w:bidi="ar-SA"/>
        </w:rPr>
        <w:t>加强慢性病致残防控工作</w:t>
      </w:r>
      <w:r>
        <w:rPr>
          <w:rFonts w:hint="eastAsia" w:ascii="Times New Roman" w:hAnsi="Times New Roman" w:eastAsia="方正仿宋_GBK" w:cs="Times New Roman"/>
          <w:b w:val="0"/>
          <w:bCs w:val="0"/>
          <w:snapToGrid/>
          <w:kern w:val="2"/>
          <w:sz w:val="32"/>
          <w:szCs w:val="32"/>
          <w:u w:val="none"/>
          <w:lang w:val="en-US" w:eastAsia="zh-CN" w:bidi="ar-SA"/>
        </w:rPr>
        <w:t>，</w:t>
      </w:r>
      <w:r>
        <w:rPr>
          <w:rFonts w:hint="default" w:ascii="Times New Roman" w:hAnsi="Times New Roman" w:eastAsia="方正仿宋_GBK" w:cs="Times New Roman"/>
          <w:b w:val="0"/>
          <w:bCs w:val="0"/>
          <w:snapToGrid/>
          <w:kern w:val="2"/>
          <w:sz w:val="32"/>
          <w:szCs w:val="32"/>
          <w:u w:val="none"/>
          <w:lang w:val="en-US" w:eastAsia="zh-CN" w:bidi="ar-SA"/>
        </w:rPr>
        <w:t>开展全民健身行动</w:t>
      </w:r>
      <w:r>
        <w:rPr>
          <w:rFonts w:hint="eastAsia" w:ascii="Times New Roman" w:hAnsi="Times New Roman" w:eastAsia="方正仿宋_GBK" w:cs="Times New Roman"/>
          <w:b w:val="0"/>
          <w:bCs w:val="0"/>
          <w:snapToGrid/>
          <w:kern w:val="2"/>
          <w:sz w:val="32"/>
          <w:szCs w:val="32"/>
          <w:u w:val="none"/>
          <w:lang w:val="en-US" w:eastAsia="zh-CN" w:bidi="ar-SA"/>
        </w:rPr>
        <w:t>，</w:t>
      </w:r>
      <w:r>
        <w:rPr>
          <w:rFonts w:hint="default" w:ascii="Times New Roman" w:hAnsi="Times New Roman" w:eastAsia="方正仿宋_GBK" w:cs="Times New Roman"/>
          <w:b w:val="0"/>
          <w:bCs w:val="0"/>
          <w:snapToGrid/>
          <w:kern w:val="2"/>
          <w:sz w:val="32"/>
          <w:szCs w:val="32"/>
          <w:u w:val="none"/>
          <w:lang w:val="en-US" w:eastAsia="zh-CN" w:bidi="ar-SA"/>
        </w:rPr>
        <w:t>加强高血压、糖尿病、慢阻肺等慢性疾病患者规范管理。着力做好防盲治盲</w:t>
      </w:r>
      <w:r>
        <w:rPr>
          <w:rFonts w:hint="eastAsia" w:ascii="Times New Roman" w:hAnsi="Times New Roman" w:eastAsia="方正仿宋_GBK" w:cs="Times New Roman"/>
          <w:b w:val="0"/>
          <w:bCs w:val="0"/>
          <w:snapToGrid/>
          <w:kern w:val="2"/>
          <w:sz w:val="32"/>
          <w:szCs w:val="32"/>
          <w:u w:val="none"/>
          <w:lang w:val="en-US" w:eastAsia="zh-CN" w:bidi="ar-SA"/>
        </w:rPr>
        <w:t>，</w:t>
      </w:r>
      <w:r>
        <w:rPr>
          <w:rFonts w:hint="default" w:ascii="Times New Roman" w:hAnsi="Times New Roman" w:eastAsia="方正仿宋_GBK" w:cs="Times New Roman"/>
          <w:b w:val="0"/>
          <w:bCs w:val="0"/>
          <w:snapToGrid/>
          <w:kern w:val="2"/>
          <w:sz w:val="32"/>
          <w:szCs w:val="32"/>
          <w:u w:val="none"/>
          <w:lang w:val="en-US" w:eastAsia="zh-CN" w:bidi="ar-SA"/>
        </w:rPr>
        <w:t>综合防控儿童青少年近视</w:t>
      </w:r>
      <w:r>
        <w:rPr>
          <w:rFonts w:hint="eastAsia" w:ascii="Times New Roman" w:hAnsi="Times New Roman" w:eastAsia="方正仿宋_GBK" w:cs="Times New Roman"/>
          <w:b w:val="0"/>
          <w:bCs w:val="0"/>
          <w:snapToGrid/>
          <w:kern w:val="2"/>
          <w:sz w:val="32"/>
          <w:szCs w:val="32"/>
          <w:u w:val="none"/>
          <w:lang w:val="en-US" w:eastAsia="zh-CN" w:bidi="ar-SA"/>
        </w:rPr>
        <w:t>，</w:t>
      </w:r>
      <w:r>
        <w:rPr>
          <w:rFonts w:hint="default" w:ascii="Times New Roman" w:hAnsi="Times New Roman" w:eastAsia="方正仿宋_GBK" w:cs="Times New Roman"/>
          <w:b w:val="0"/>
          <w:bCs w:val="0"/>
          <w:snapToGrid/>
          <w:color w:val="auto"/>
          <w:kern w:val="2"/>
          <w:sz w:val="32"/>
          <w:szCs w:val="32"/>
          <w:u w:val="none"/>
          <w:lang w:val="en-US" w:eastAsia="zh-CN" w:bidi="ar-SA"/>
        </w:rPr>
        <w:t>高血压患者</w:t>
      </w:r>
      <w:r>
        <w:rPr>
          <w:rFonts w:hint="eastAsia" w:ascii="Times New Roman" w:hAnsi="Times New Roman" w:eastAsia="方正仿宋_GBK" w:cs="Times New Roman"/>
          <w:b w:val="0"/>
          <w:bCs w:val="0"/>
          <w:snapToGrid/>
          <w:color w:val="auto"/>
          <w:kern w:val="2"/>
          <w:sz w:val="32"/>
          <w:szCs w:val="32"/>
          <w:u w:val="none"/>
          <w:lang w:val="en-US" w:eastAsia="zh-CN" w:bidi="ar-SA"/>
        </w:rPr>
        <w:t>基层</w:t>
      </w:r>
      <w:r>
        <w:rPr>
          <w:rFonts w:hint="default" w:ascii="Times New Roman" w:hAnsi="Times New Roman" w:eastAsia="方正仿宋_GBK" w:cs="Times New Roman"/>
          <w:b w:val="0"/>
          <w:bCs w:val="0"/>
          <w:snapToGrid/>
          <w:color w:val="auto"/>
          <w:kern w:val="2"/>
          <w:sz w:val="32"/>
          <w:szCs w:val="32"/>
          <w:u w:val="none"/>
          <w:lang w:val="en-US" w:eastAsia="zh-CN" w:bidi="ar-SA"/>
        </w:rPr>
        <w:t>规范管理</w:t>
      </w:r>
      <w:r>
        <w:rPr>
          <w:rFonts w:hint="eastAsia" w:ascii="Times New Roman" w:hAnsi="Times New Roman" w:eastAsia="方正仿宋_GBK" w:cs="Times New Roman"/>
          <w:b w:val="0"/>
          <w:bCs w:val="0"/>
          <w:snapToGrid/>
          <w:color w:val="auto"/>
          <w:kern w:val="2"/>
          <w:sz w:val="32"/>
          <w:szCs w:val="32"/>
          <w:u w:val="none"/>
          <w:lang w:val="en-US" w:eastAsia="zh-CN" w:bidi="ar-SA"/>
        </w:rPr>
        <w:t>服务</w:t>
      </w:r>
      <w:r>
        <w:rPr>
          <w:rFonts w:hint="default" w:ascii="Times New Roman" w:hAnsi="Times New Roman" w:eastAsia="方正仿宋_GBK" w:cs="Times New Roman"/>
          <w:b w:val="0"/>
          <w:bCs w:val="0"/>
          <w:snapToGrid/>
          <w:color w:val="auto"/>
          <w:kern w:val="2"/>
          <w:sz w:val="32"/>
          <w:szCs w:val="32"/>
          <w:u w:val="none"/>
          <w:lang w:val="en-US" w:eastAsia="zh-CN" w:bidi="ar-SA"/>
        </w:rPr>
        <w:t>率达到6</w:t>
      </w:r>
      <w:r>
        <w:rPr>
          <w:rFonts w:hint="eastAsia" w:ascii="Times New Roman" w:hAnsi="Times New Roman" w:eastAsia="方正仿宋_GBK" w:cs="Times New Roman"/>
          <w:b w:val="0"/>
          <w:bCs w:val="0"/>
          <w:snapToGrid/>
          <w:color w:val="auto"/>
          <w:kern w:val="2"/>
          <w:sz w:val="32"/>
          <w:szCs w:val="32"/>
          <w:u w:val="none"/>
          <w:lang w:val="en-US" w:eastAsia="zh-CN" w:bidi="ar-SA"/>
        </w:rPr>
        <w:t>5</w:t>
      </w:r>
      <w:r>
        <w:rPr>
          <w:rFonts w:hint="default" w:ascii="Times New Roman" w:hAnsi="Times New Roman" w:eastAsia="方正仿宋_GBK" w:cs="Times New Roman"/>
          <w:b w:val="0"/>
          <w:bCs w:val="0"/>
          <w:snapToGrid/>
          <w:color w:val="auto"/>
          <w:kern w:val="2"/>
          <w:sz w:val="32"/>
          <w:szCs w:val="32"/>
          <w:u w:val="none"/>
          <w:lang w:val="en-US" w:eastAsia="zh-CN" w:bidi="ar-SA"/>
        </w:rPr>
        <w:t>%以上</w:t>
      </w:r>
      <w:r>
        <w:rPr>
          <w:rFonts w:hint="default" w:ascii="Times New Roman" w:hAnsi="Times New Roman" w:eastAsia="方正仿宋_GBK" w:cs="Times New Roman"/>
          <w:b w:val="0"/>
          <w:bCs w:val="0"/>
          <w:snapToGrid/>
          <w:kern w:val="2"/>
          <w:sz w:val="32"/>
          <w:szCs w:val="32"/>
          <w:u w:val="none"/>
          <w:lang w:val="en-US" w:eastAsia="zh-CN" w:bidi="ar-SA"/>
        </w:rPr>
        <w:t>。加</w:t>
      </w:r>
      <w:r>
        <w:rPr>
          <w:rFonts w:hint="eastAsia" w:ascii="Times New Roman" w:hAnsi="Times New Roman" w:eastAsia="方正仿宋_GBK" w:cs="Times New Roman"/>
          <w:b w:val="0"/>
          <w:bCs w:val="0"/>
          <w:snapToGrid/>
          <w:kern w:val="2"/>
          <w:sz w:val="32"/>
          <w:szCs w:val="32"/>
          <w:u w:val="none"/>
          <w:lang w:val="en-US" w:eastAsia="zh-CN" w:bidi="ar-SA"/>
        </w:rPr>
        <w:t>强</w:t>
      </w:r>
      <w:r>
        <w:rPr>
          <w:rFonts w:hint="default" w:ascii="Times New Roman" w:hAnsi="Times New Roman" w:eastAsia="方正仿宋_GBK" w:cs="Times New Roman"/>
          <w:b w:val="0"/>
          <w:bCs w:val="0"/>
          <w:snapToGrid/>
          <w:kern w:val="2"/>
          <w:sz w:val="32"/>
          <w:szCs w:val="32"/>
          <w:u w:val="none"/>
          <w:lang w:val="en-US" w:eastAsia="zh-CN" w:bidi="ar-SA"/>
        </w:rPr>
        <w:t>心理健康服务和精神疾病防治力度</w:t>
      </w:r>
      <w:r>
        <w:rPr>
          <w:rFonts w:hint="eastAsia" w:ascii="Times New Roman" w:hAnsi="Times New Roman" w:eastAsia="方正仿宋_GBK" w:cs="Times New Roman"/>
          <w:b w:val="0"/>
          <w:bCs w:val="0"/>
          <w:snapToGrid/>
          <w:kern w:val="2"/>
          <w:sz w:val="32"/>
          <w:szCs w:val="32"/>
          <w:u w:val="none"/>
          <w:lang w:val="en-US" w:eastAsia="zh-CN" w:bidi="ar-SA"/>
        </w:rPr>
        <w:t>，</w:t>
      </w:r>
      <w:r>
        <w:rPr>
          <w:rFonts w:hint="default" w:ascii="Times New Roman" w:hAnsi="Times New Roman" w:eastAsia="方正仿宋_GBK" w:cs="Times New Roman"/>
          <w:b w:val="0"/>
          <w:bCs w:val="0"/>
          <w:snapToGrid/>
          <w:kern w:val="2"/>
          <w:sz w:val="32"/>
          <w:szCs w:val="32"/>
          <w:u w:val="none"/>
          <w:lang w:val="en-US" w:eastAsia="zh-CN" w:bidi="ar-SA"/>
        </w:rPr>
        <w:t>健全市、县二级精神卫生专业机构</w:t>
      </w:r>
      <w:r>
        <w:rPr>
          <w:rFonts w:hint="eastAsia" w:ascii="Times New Roman" w:hAnsi="Times New Roman" w:eastAsia="方正仿宋_GBK" w:cs="Times New Roman"/>
          <w:b w:val="0"/>
          <w:bCs w:val="0"/>
          <w:snapToGrid/>
          <w:kern w:val="2"/>
          <w:sz w:val="32"/>
          <w:szCs w:val="32"/>
          <w:u w:val="none"/>
          <w:lang w:val="en-US" w:eastAsia="zh-CN" w:bidi="ar-SA"/>
        </w:rPr>
        <w:t>，</w:t>
      </w:r>
      <w:r>
        <w:rPr>
          <w:rFonts w:hint="default" w:ascii="Times New Roman" w:hAnsi="Times New Roman" w:eastAsia="方正仿宋_GBK" w:cs="Times New Roman"/>
          <w:b w:val="0"/>
          <w:bCs w:val="0"/>
          <w:snapToGrid/>
          <w:kern w:val="2"/>
          <w:sz w:val="32"/>
          <w:szCs w:val="32"/>
          <w:u w:val="none"/>
          <w:lang w:val="en-US" w:eastAsia="zh-CN" w:bidi="ar-SA"/>
        </w:rPr>
        <w:t>提高严重精神障碍患者管理服务能力</w:t>
      </w:r>
      <w:r>
        <w:rPr>
          <w:rFonts w:hint="eastAsia" w:ascii="Times New Roman" w:hAnsi="Times New Roman" w:eastAsia="方正仿宋_GBK" w:cs="Times New Roman"/>
          <w:b w:val="0"/>
          <w:bCs w:val="0"/>
          <w:snapToGrid/>
          <w:kern w:val="2"/>
          <w:sz w:val="32"/>
          <w:szCs w:val="32"/>
          <w:u w:val="none"/>
          <w:lang w:val="en-US" w:eastAsia="zh-CN" w:bidi="ar-SA"/>
        </w:rPr>
        <w:t>。加强</w:t>
      </w:r>
      <w:r>
        <w:rPr>
          <w:rFonts w:hint="default" w:ascii="Times New Roman" w:hAnsi="Times New Roman" w:eastAsia="方正仿宋_GBK" w:cs="Times New Roman"/>
          <w:b w:val="0"/>
          <w:bCs w:val="0"/>
          <w:snapToGrid/>
          <w:kern w:val="2"/>
          <w:sz w:val="32"/>
          <w:szCs w:val="32"/>
          <w:u w:val="none"/>
          <w:lang w:val="en-US" w:eastAsia="zh-CN" w:bidi="ar-SA"/>
        </w:rPr>
        <w:t>传染病及地方病致残防控水平</w:t>
      </w:r>
      <w:r>
        <w:rPr>
          <w:rFonts w:hint="eastAsia" w:ascii="Times New Roman" w:hAnsi="Times New Roman" w:eastAsia="方正仿宋_GBK" w:cs="Times New Roman"/>
          <w:b w:val="0"/>
          <w:bCs w:val="0"/>
          <w:snapToGrid/>
          <w:kern w:val="2"/>
          <w:sz w:val="32"/>
          <w:szCs w:val="32"/>
          <w:u w:val="none"/>
          <w:lang w:val="en-US" w:eastAsia="zh-CN" w:bidi="ar-SA"/>
        </w:rPr>
        <w:t>，</w:t>
      </w:r>
      <w:r>
        <w:rPr>
          <w:rFonts w:hint="default" w:ascii="Times New Roman" w:hAnsi="Times New Roman" w:eastAsia="方正仿宋_GBK" w:cs="Times New Roman"/>
          <w:b w:val="0"/>
          <w:bCs w:val="0"/>
          <w:snapToGrid/>
          <w:kern w:val="2"/>
          <w:sz w:val="32"/>
          <w:szCs w:val="32"/>
          <w:u w:val="none"/>
          <w:lang w:val="en-US" w:eastAsia="zh-CN" w:bidi="ar-SA"/>
        </w:rPr>
        <w:t>适当扩大适龄儿童免疫规划。加强职业病致残防控力度</w:t>
      </w:r>
      <w:r>
        <w:rPr>
          <w:rFonts w:hint="eastAsia" w:ascii="Times New Roman" w:hAnsi="Times New Roman" w:eastAsia="方正仿宋_GBK" w:cs="Times New Roman"/>
          <w:b w:val="0"/>
          <w:bCs w:val="0"/>
          <w:snapToGrid/>
          <w:kern w:val="2"/>
          <w:sz w:val="32"/>
          <w:szCs w:val="32"/>
          <w:u w:val="none"/>
          <w:lang w:val="en-US" w:eastAsia="zh-CN" w:bidi="ar-SA"/>
        </w:rPr>
        <w:t>，</w:t>
      </w:r>
      <w:r>
        <w:rPr>
          <w:rFonts w:hint="default" w:ascii="Times New Roman" w:hAnsi="Times New Roman" w:eastAsia="方正仿宋_GBK" w:cs="Times New Roman"/>
          <w:b w:val="0"/>
          <w:bCs w:val="0"/>
          <w:snapToGrid/>
          <w:kern w:val="2"/>
          <w:sz w:val="32"/>
          <w:szCs w:val="32"/>
          <w:u w:val="none"/>
          <w:lang w:val="en-US" w:eastAsia="zh-CN" w:bidi="ar-SA"/>
        </w:rPr>
        <w:t>重点关注中小微企业</w:t>
      </w:r>
      <w:r>
        <w:rPr>
          <w:rFonts w:hint="eastAsia" w:ascii="Times New Roman" w:hAnsi="Times New Roman" w:eastAsia="方正仿宋_GBK" w:cs="Times New Roman"/>
          <w:b w:val="0"/>
          <w:bCs w:val="0"/>
          <w:snapToGrid/>
          <w:kern w:val="2"/>
          <w:sz w:val="32"/>
          <w:szCs w:val="32"/>
          <w:u w:val="none"/>
          <w:lang w:val="en-US" w:eastAsia="zh-CN" w:bidi="ar-SA"/>
        </w:rPr>
        <w:t>，</w:t>
      </w:r>
      <w:r>
        <w:rPr>
          <w:rFonts w:hint="default" w:ascii="Times New Roman" w:hAnsi="Times New Roman" w:eastAsia="方正仿宋_GBK" w:cs="Times New Roman"/>
          <w:b w:val="0"/>
          <w:bCs w:val="0"/>
          <w:snapToGrid/>
          <w:kern w:val="2"/>
          <w:sz w:val="32"/>
          <w:szCs w:val="32"/>
          <w:u w:val="none"/>
          <w:lang w:val="en-US" w:eastAsia="zh-CN" w:bidi="ar-SA"/>
        </w:rPr>
        <w:t>落实用人单位主体责任</w:t>
      </w:r>
      <w:r>
        <w:rPr>
          <w:rFonts w:hint="eastAsia" w:ascii="Times New Roman" w:hAnsi="Times New Roman" w:eastAsia="方正仿宋_GBK" w:cs="Times New Roman"/>
          <w:b w:val="0"/>
          <w:bCs w:val="0"/>
          <w:snapToGrid/>
          <w:kern w:val="2"/>
          <w:sz w:val="32"/>
          <w:szCs w:val="32"/>
          <w:u w:val="none"/>
          <w:lang w:val="en-US" w:eastAsia="zh-CN" w:bidi="ar-SA"/>
        </w:rPr>
        <w:t>，</w:t>
      </w:r>
      <w:r>
        <w:rPr>
          <w:rFonts w:hint="default" w:ascii="Times New Roman" w:hAnsi="Times New Roman" w:eastAsia="方正仿宋_GBK" w:cs="Times New Roman"/>
          <w:b w:val="0"/>
          <w:bCs w:val="0"/>
          <w:snapToGrid/>
          <w:kern w:val="2"/>
          <w:sz w:val="32"/>
          <w:szCs w:val="32"/>
          <w:u w:val="none"/>
          <w:lang w:val="en-US" w:eastAsia="zh-CN" w:bidi="ar-SA"/>
        </w:rPr>
        <w:t>改善劳动条件</w:t>
      </w:r>
      <w:r>
        <w:rPr>
          <w:rFonts w:hint="eastAsia" w:ascii="Times New Roman" w:hAnsi="Times New Roman" w:eastAsia="方正仿宋_GBK" w:cs="Times New Roman"/>
          <w:b w:val="0"/>
          <w:bCs w:val="0"/>
          <w:snapToGrid/>
          <w:kern w:val="2"/>
          <w:sz w:val="32"/>
          <w:szCs w:val="32"/>
          <w:u w:val="none"/>
          <w:lang w:val="en-US" w:eastAsia="zh-CN" w:bidi="ar-SA"/>
        </w:rPr>
        <w:t>，</w:t>
      </w:r>
      <w:r>
        <w:rPr>
          <w:rFonts w:hint="default" w:ascii="Times New Roman" w:hAnsi="Times New Roman" w:eastAsia="方正仿宋_GBK" w:cs="Times New Roman"/>
          <w:b w:val="0"/>
          <w:bCs w:val="0"/>
          <w:snapToGrid/>
          <w:kern w:val="2"/>
          <w:sz w:val="32"/>
          <w:szCs w:val="32"/>
          <w:u w:val="none"/>
          <w:lang w:val="en-US" w:eastAsia="zh-CN" w:bidi="ar-SA"/>
        </w:rPr>
        <w:t>强化工程技术应用和源头防控。</w:t>
      </w:r>
    </w:p>
    <w:p>
      <w:pPr>
        <w:pStyle w:val="7"/>
        <w:keepNext w:val="0"/>
        <w:keepLines w:val="0"/>
        <w:pageBreakBefore w:val="0"/>
        <w:widowControl w:val="0"/>
        <w:kinsoku/>
        <w:wordWrap/>
        <w:overflowPunct/>
        <w:topLinePunct w:val="0"/>
        <w:bidi w:val="0"/>
        <w:adjustRightInd w:val="0"/>
        <w:snapToGrid w:val="0"/>
        <w:spacing w:before="33" w:line="520" w:lineRule="exact"/>
        <w:ind w:left="113" w:right="136" w:firstLine="640" w:firstLineChars="200"/>
        <w:jc w:val="both"/>
        <w:textAlignment w:val="auto"/>
        <w:rPr>
          <w:rFonts w:hint="default" w:ascii="Times New Roman" w:hAnsi="Times New Roman" w:eastAsia="方正仿宋_GBK" w:cs="Times New Roman"/>
          <w:b w:val="0"/>
          <w:bCs w:val="0"/>
          <w:snapToGrid/>
          <w:color w:val="auto"/>
          <w:kern w:val="2"/>
          <w:sz w:val="32"/>
          <w:szCs w:val="32"/>
          <w:u w:val="none"/>
          <w:lang w:val="en-US" w:eastAsia="zh-CN" w:bidi="ar-SA"/>
        </w:rPr>
      </w:pPr>
      <w:r>
        <w:rPr>
          <w:rFonts w:hint="default" w:ascii="Times New Roman" w:hAnsi="Times New Roman" w:eastAsia="方正仿宋_GBK" w:cs="Times New Roman"/>
          <w:sz w:val="32"/>
          <w:szCs w:val="32"/>
          <w:lang w:val="en-US" w:eastAsia="zh-CN"/>
        </w:rPr>
        <w:t>实施伤害致残防控行动。</w:t>
      </w:r>
      <w:r>
        <w:rPr>
          <w:rFonts w:hint="default" w:ascii="Times New Roman" w:hAnsi="Times New Roman" w:eastAsia="方正仿宋_GBK" w:cs="Times New Roman"/>
          <w:b w:val="0"/>
          <w:bCs w:val="0"/>
          <w:snapToGrid/>
          <w:color w:val="auto"/>
          <w:kern w:val="2"/>
          <w:sz w:val="32"/>
          <w:szCs w:val="32"/>
          <w:u w:val="none"/>
          <w:lang w:val="en-US" w:eastAsia="zh-CN" w:bidi="ar-SA"/>
        </w:rPr>
        <w:t>加强安全生产和消防安全监督管理，完善消防安全设施，提高防范火灾能力。</w:t>
      </w:r>
      <w:r>
        <w:rPr>
          <w:rFonts w:hint="default" w:ascii="Times New Roman" w:hAnsi="Times New Roman" w:eastAsia="方正仿宋_GBK" w:cs="Times New Roman"/>
          <w:b w:val="0"/>
          <w:bCs w:val="0"/>
          <w:snapToGrid/>
          <w:kern w:val="2"/>
          <w:sz w:val="32"/>
          <w:szCs w:val="32"/>
          <w:u w:val="none"/>
          <w:lang w:val="en-US" w:eastAsia="zh-CN" w:bidi="ar-SA"/>
        </w:rPr>
        <w:t>加强道路交通和运输安全管理</w:t>
      </w:r>
      <w:r>
        <w:rPr>
          <w:rFonts w:hint="eastAsia" w:ascii="Times New Roman" w:hAnsi="Times New Roman" w:eastAsia="方正仿宋_GBK" w:cs="Times New Roman"/>
          <w:b w:val="0"/>
          <w:bCs w:val="0"/>
          <w:snapToGrid/>
          <w:kern w:val="2"/>
          <w:sz w:val="32"/>
          <w:szCs w:val="32"/>
          <w:u w:val="none"/>
          <w:lang w:val="en-US" w:eastAsia="zh-CN" w:bidi="ar-SA"/>
        </w:rPr>
        <w:t>，</w:t>
      </w:r>
      <w:r>
        <w:rPr>
          <w:rFonts w:hint="default" w:ascii="Times New Roman" w:hAnsi="Times New Roman" w:eastAsia="方正仿宋_GBK" w:cs="Times New Roman"/>
          <w:b w:val="0"/>
          <w:bCs w:val="0"/>
          <w:snapToGrid/>
          <w:kern w:val="2"/>
          <w:sz w:val="32"/>
          <w:szCs w:val="32"/>
          <w:u w:val="none"/>
          <w:lang w:val="en-US" w:eastAsia="zh-CN" w:bidi="ar-SA"/>
        </w:rPr>
        <w:t>持续组织开展交通秩序专项整治活动</w:t>
      </w:r>
      <w:r>
        <w:rPr>
          <w:rFonts w:hint="eastAsia" w:ascii="Times New Roman" w:hAnsi="Times New Roman" w:eastAsia="方正仿宋_GBK" w:cs="Times New Roman"/>
          <w:b w:val="0"/>
          <w:bCs w:val="0"/>
          <w:snapToGrid/>
          <w:kern w:val="2"/>
          <w:sz w:val="32"/>
          <w:szCs w:val="32"/>
          <w:u w:val="none"/>
          <w:lang w:val="en-US" w:eastAsia="zh-CN" w:bidi="ar-SA"/>
        </w:rPr>
        <w:t>，</w:t>
      </w:r>
      <w:r>
        <w:rPr>
          <w:rFonts w:hint="default" w:ascii="Times New Roman" w:hAnsi="Times New Roman" w:eastAsia="方正仿宋_GBK" w:cs="Times New Roman"/>
          <w:b w:val="0"/>
          <w:bCs w:val="0"/>
          <w:snapToGrid/>
          <w:kern w:val="2"/>
          <w:sz w:val="32"/>
          <w:szCs w:val="32"/>
          <w:u w:val="none"/>
          <w:lang w:val="en-US" w:eastAsia="zh-CN" w:bidi="ar-SA"/>
        </w:rPr>
        <w:t>重点查处酒后驾车、闯红灯等交通违法行为。加强儿童伤害和老年人跌倒致残防控</w:t>
      </w:r>
      <w:r>
        <w:rPr>
          <w:rFonts w:hint="eastAsia" w:ascii="Times New Roman" w:hAnsi="Times New Roman" w:eastAsia="方正仿宋_GBK" w:cs="Times New Roman"/>
          <w:b w:val="0"/>
          <w:bCs w:val="0"/>
          <w:snapToGrid/>
          <w:kern w:val="2"/>
          <w:sz w:val="32"/>
          <w:szCs w:val="32"/>
          <w:u w:val="none"/>
          <w:lang w:val="en-US" w:eastAsia="zh-CN" w:bidi="ar-SA"/>
        </w:rPr>
        <w:t>，</w:t>
      </w:r>
      <w:r>
        <w:rPr>
          <w:rFonts w:hint="default" w:ascii="Times New Roman" w:hAnsi="Times New Roman" w:eastAsia="方正仿宋_GBK" w:cs="Times New Roman"/>
          <w:b w:val="0"/>
          <w:bCs w:val="0"/>
          <w:snapToGrid/>
          <w:kern w:val="2"/>
          <w:sz w:val="32"/>
          <w:szCs w:val="32"/>
          <w:u w:val="none"/>
          <w:lang w:val="en-US" w:eastAsia="zh-CN" w:bidi="ar-SA"/>
        </w:rPr>
        <w:t>推广使用儿童安全座椅</w:t>
      </w:r>
      <w:r>
        <w:rPr>
          <w:rFonts w:hint="eastAsia" w:ascii="Times New Roman" w:hAnsi="Times New Roman" w:eastAsia="方正仿宋_GBK" w:cs="Times New Roman"/>
          <w:b w:val="0"/>
          <w:bCs w:val="0"/>
          <w:snapToGrid/>
          <w:kern w:val="2"/>
          <w:sz w:val="32"/>
          <w:szCs w:val="32"/>
          <w:u w:val="none"/>
          <w:lang w:val="en-US" w:eastAsia="zh-CN" w:bidi="ar-SA"/>
        </w:rPr>
        <w:t>，</w:t>
      </w:r>
      <w:r>
        <w:rPr>
          <w:rFonts w:hint="default" w:ascii="Times New Roman" w:hAnsi="Times New Roman" w:eastAsia="方正仿宋_GBK" w:cs="Times New Roman"/>
          <w:b w:val="0"/>
          <w:bCs w:val="0"/>
          <w:snapToGrid/>
          <w:kern w:val="2"/>
          <w:sz w:val="32"/>
          <w:szCs w:val="32"/>
          <w:u w:val="none"/>
          <w:lang w:val="en-US" w:eastAsia="zh-CN" w:bidi="ar-SA"/>
        </w:rPr>
        <w:t>儿童用品用具质量安全指标抽查批次合格率达到95%以上</w:t>
      </w:r>
      <w:r>
        <w:rPr>
          <w:rFonts w:hint="eastAsia" w:ascii="Times New Roman" w:hAnsi="Times New Roman" w:eastAsia="方正仿宋_GBK" w:cs="Times New Roman"/>
          <w:b w:val="0"/>
          <w:bCs w:val="0"/>
          <w:snapToGrid/>
          <w:kern w:val="2"/>
          <w:sz w:val="32"/>
          <w:szCs w:val="32"/>
          <w:u w:val="none"/>
          <w:lang w:val="en-US" w:eastAsia="zh-CN" w:bidi="ar-SA"/>
        </w:rPr>
        <w:t>，</w:t>
      </w:r>
      <w:r>
        <w:rPr>
          <w:rFonts w:hint="default" w:ascii="Times New Roman" w:hAnsi="Times New Roman" w:eastAsia="方正仿宋_GBK" w:cs="Times New Roman"/>
          <w:b w:val="0"/>
          <w:bCs w:val="0"/>
          <w:snapToGrid/>
          <w:kern w:val="2"/>
          <w:sz w:val="32"/>
          <w:szCs w:val="32"/>
          <w:u w:val="none"/>
          <w:lang w:val="en-US" w:eastAsia="zh-CN" w:bidi="ar-SA"/>
        </w:rPr>
        <w:t>儿童大型游乐设施检验合格率和定检率达100%。开展老年人跌倒干预和健康指导</w:t>
      </w:r>
      <w:r>
        <w:rPr>
          <w:rFonts w:hint="eastAsia" w:ascii="Times New Roman" w:hAnsi="Times New Roman" w:eastAsia="方正仿宋_GBK" w:cs="Times New Roman"/>
          <w:b w:val="0"/>
          <w:bCs w:val="0"/>
          <w:snapToGrid/>
          <w:kern w:val="2"/>
          <w:sz w:val="32"/>
          <w:szCs w:val="32"/>
          <w:u w:val="none"/>
          <w:lang w:val="en-US" w:eastAsia="zh-CN" w:bidi="ar-SA"/>
        </w:rPr>
        <w:t>，</w:t>
      </w:r>
      <w:r>
        <w:rPr>
          <w:rFonts w:hint="default" w:ascii="Times New Roman" w:hAnsi="Times New Roman" w:eastAsia="方正仿宋_GBK" w:cs="Times New Roman"/>
          <w:b w:val="0"/>
          <w:bCs w:val="0"/>
          <w:snapToGrid/>
          <w:kern w:val="2"/>
          <w:sz w:val="32"/>
          <w:szCs w:val="32"/>
          <w:u w:val="none"/>
          <w:lang w:val="en-US" w:eastAsia="zh-CN" w:bidi="ar-SA"/>
        </w:rPr>
        <w:t>提高老年人及其照料者预防跌倒的意识和能力，避免意外的发生，减轻次伤害程度。健全防灾减灾救灾防治体系</w:t>
      </w:r>
      <w:r>
        <w:rPr>
          <w:rFonts w:hint="eastAsia" w:ascii="Times New Roman" w:hAnsi="Times New Roman" w:eastAsia="方正仿宋_GBK" w:cs="Times New Roman"/>
          <w:b w:val="0"/>
          <w:bCs w:val="0"/>
          <w:snapToGrid/>
          <w:kern w:val="2"/>
          <w:sz w:val="32"/>
          <w:szCs w:val="32"/>
          <w:u w:val="none"/>
          <w:lang w:val="en-US" w:eastAsia="zh-CN" w:bidi="ar-SA"/>
        </w:rPr>
        <w:t>，</w:t>
      </w:r>
      <w:r>
        <w:rPr>
          <w:rFonts w:hint="default" w:ascii="Times New Roman" w:hAnsi="Times New Roman" w:eastAsia="方正仿宋_GBK" w:cs="Times New Roman"/>
          <w:b w:val="0"/>
          <w:bCs w:val="0"/>
          <w:snapToGrid/>
          <w:kern w:val="2"/>
          <w:sz w:val="32"/>
          <w:szCs w:val="32"/>
          <w:u w:val="none"/>
          <w:lang w:val="en-US" w:eastAsia="zh-CN" w:bidi="ar-SA"/>
        </w:rPr>
        <w:t>实现基层社区灾害风险网格化管理</w:t>
      </w:r>
      <w:r>
        <w:rPr>
          <w:rFonts w:hint="eastAsia" w:ascii="Times New Roman" w:hAnsi="Times New Roman" w:eastAsia="方正仿宋_GBK" w:cs="Times New Roman"/>
          <w:b w:val="0"/>
          <w:bCs w:val="0"/>
          <w:snapToGrid/>
          <w:kern w:val="2"/>
          <w:sz w:val="32"/>
          <w:szCs w:val="32"/>
          <w:u w:val="none"/>
          <w:lang w:val="en-US" w:eastAsia="zh-CN" w:bidi="ar-SA"/>
        </w:rPr>
        <w:t>，</w:t>
      </w:r>
      <w:r>
        <w:rPr>
          <w:rFonts w:hint="default" w:ascii="Times New Roman" w:hAnsi="Times New Roman" w:eastAsia="方正仿宋_GBK" w:cs="Times New Roman"/>
          <w:b w:val="0"/>
          <w:bCs w:val="0"/>
          <w:snapToGrid/>
          <w:kern w:val="2"/>
          <w:sz w:val="32"/>
          <w:szCs w:val="32"/>
          <w:u w:val="none"/>
          <w:lang w:val="en-US" w:eastAsia="zh-CN" w:bidi="ar-SA"/>
        </w:rPr>
        <w:t>开展常态化隐患排查治理。加强农产品和食品药品安全监管</w:t>
      </w:r>
      <w:r>
        <w:rPr>
          <w:rFonts w:hint="eastAsia" w:ascii="Times New Roman" w:hAnsi="Times New Roman" w:eastAsia="方正仿宋_GBK" w:cs="Times New Roman"/>
          <w:b w:val="0"/>
          <w:bCs w:val="0"/>
          <w:snapToGrid/>
          <w:kern w:val="2"/>
          <w:sz w:val="32"/>
          <w:szCs w:val="32"/>
          <w:u w:val="none"/>
          <w:lang w:val="en-US" w:eastAsia="zh-CN" w:bidi="ar-SA"/>
        </w:rPr>
        <w:t>，</w:t>
      </w:r>
      <w:r>
        <w:rPr>
          <w:rFonts w:hint="default" w:ascii="Times New Roman" w:hAnsi="Times New Roman" w:eastAsia="方正仿宋_GBK" w:cs="Times New Roman"/>
          <w:b w:val="0"/>
          <w:bCs w:val="0"/>
          <w:snapToGrid/>
          <w:kern w:val="2"/>
          <w:sz w:val="32"/>
          <w:szCs w:val="32"/>
          <w:u w:val="none"/>
          <w:lang w:val="en-US" w:eastAsia="zh-CN" w:bidi="ar-SA"/>
        </w:rPr>
        <w:t>加强生产经营过程监管</w:t>
      </w:r>
      <w:r>
        <w:rPr>
          <w:rFonts w:hint="eastAsia" w:ascii="Times New Roman" w:hAnsi="Times New Roman" w:eastAsia="方正仿宋_GBK" w:cs="Times New Roman"/>
          <w:b w:val="0"/>
          <w:bCs w:val="0"/>
          <w:snapToGrid/>
          <w:kern w:val="2"/>
          <w:sz w:val="32"/>
          <w:szCs w:val="32"/>
          <w:u w:val="none"/>
          <w:lang w:val="en-US" w:eastAsia="zh-CN" w:bidi="ar-SA"/>
        </w:rPr>
        <w:t>，</w:t>
      </w:r>
      <w:r>
        <w:rPr>
          <w:rFonts w:hint="default" w:ascii="Times New Roman" w:hAnsi="Times New Roman" w:eastAsia="方正仿宋_GBK" w:cs="Times New Roman"/>
          <w:b w:val="0"/>
          <w:bCs w:val="0"/>
          <w:snapToGrid/>
          <w:kern w:val="2"/>
          <w:sz w:val="32"/>
          <w:szCs w:val="32"/>
          <w:u w:val="none"/>
          <w:lang w:val="en-US" w:eastAsia="zh-CN" w:bidi="ar-SA"/>
        </w:rPr>
        <w:t>压实企业主体责任。加强</w:t>
      </w:r>
      <w:r>
        <w:rPr>
          <w:rFonts w:hint="eastAsia" w:ascii="Times New Roman" w:hAnsi="Times New Roman" w:eastAsia="方正仿宋_GBK" w:cs="Times New Roman"/>
          <w:b w:val="0"/>
          <w:bCs w:val="0"/>
          <w:snapToGrid/>
          <w:kern w:val="2"/>
          <w:sz w:val="32"/>
          <w:szCs w:val="32"/>
          <w:u w:val="none"/>
          <w:lang w:val="en-US" w:eastAsia="zh-CN" w:bidi="ar-SA"/>
        </w:rPr>
        <w:t>饮</w:t>
      </w:r>
      <w:r>
        <w:rPr>
          <w:rFonts w:hint="eastAsia" w:ascii="Times New Roman" w:hAnsi="Times New Roman" w:eastAsia="方正仿宋_GBK" w:cs="Times New Roman"/>
          <w:b w:val="0"/>
          <w:bCs w:val="0"/>
          <w:snapToGrid/>
          <w:color w:val="auto"/>
          <w:kern w:val="2"/>
          <w:sz w:val="32"/>
          <w:szCs w:val="32"/>
          <w:u w:val="none"/>
          <w:lang w:val="en-US" w:eastAsia="zh-CN" w:bidi="ar-SA"/>
        </w:rPr>
        <w:t>用水安全、</w:t>
      </w:r>
      <w:r>
        <w:rPr>
          <w:rFonts w:hint="default" w:ascii="Times New Roman" w:hAnsi="Times New Roman" w:eastAsia="方正仿宋_GBK" w:cs="Times New Roman"/>
          <w:b w:val="0"/>
          <w:bCs w:val="0"/>
          <w:snapToGrid/>
          <w:color w:val="auto"/>
          <w:kern w:val="2"/>
          <w:sz w:val="32"/>
          <w:szCs w:val="32"/>
          <w:u w:val="none"/>
          <w:lang w:val="en-US" w:eastAsia="zh-CN" w:bidi="ar-SA"/>
        </w:rPr>
        <w:t>空气、噪声等污染治理</w:t>
      </w:r>
      <w:r>
        <w:rPr>
          <w:rFonts w:hint="eastAsia" w:ascii="Times New Roman" w:hAnsi="Times New Roman" w:eastAsia="方正仿宋_GBK" w:cs="Times New Roman"/>
          <w:b w:val="0"/>
          <w:bCs w:val="0"/>
          <w:snapToGrid/>
          <w:color w:val="auto"/>
          <w:kern w:val="2"/>
          <w:sz w:val="32"/>
          <w:szCs w:val="32"/>
          <w:u w:val="none"/>
          <w:lang w:val="en-US" w:eastAsia="zh-CN" w:bidi="ar-SA"/>
        </w:rPr>
        <w:t>，</w:t>
      </w:r>
      <w:r>
        <w:rPr>
          <w:rFonts w:hint="default" w:ascii="Times New Roman" w:hAnsi="Times New Roman" w:eastAsia="方正仿宋_GBK" w:cs="Times New Roman"/>
          <w:b w:val="0"/>
          <w:bCs w:val="0"/>
          <w:snapToGrid/>
          <w:color w:val="auto"/>
          <w:kern w:val="2"/>
          <w:sz w:val="32"/>
          <w:szCs w:val="32"/>
          <w:u w:val="none"/>
          <w:lang w:val="en-US" w:eastAsia="zh-CN" w:bidi="ar-SA"/>
        </w:rPr>
        <w:t>实现县（区）、乡镇</w:t>
      </w:r>
      <w:r>
        <w:rPr>
          <w:rFonts w:hint="eastAsia" w:ascii="Times New Roman" w:hAnsi="Times New Roman" w:eastAsia="方正仿宋_GBK" w:cs="Times New Roman"/>
          <w:b w:val="0"/>
          <w:bCs w:val="0"/>
          <w:snapToGrid/>
          <w:color w:val="auto"/>
          <w:kern w:val="2"/>
          <w:sz w:val="32"/>
          <w:szCs w:val="32"/>
          <w:u w:val="none"/>
          <w:lang w:val="en-US" w:eastAsia="zh-CN" w:bidi="ar-SA"/>
        </w:rPr>
        <w:t>（街道）</w:t>
      </w:r>
      <w:r>
        <w:rPr>
          <w:rFonts w:hint="default" w:ascii="Times New Roman" w:hAnsi="Times New Roman" w:eastAsia="方正仿宋_GBK" w:cs="Times New Roman"/>
          <w:b w:val="0"/>
          <w:bCs w:val="0"/>
          <w:snapToGrid/>
          <w:color w:val="auto"/>
          <w:kern w:val="2"/>
          <w:sz w:val="32"/>
          <w:szCs w:val="32"/>
          <w:u w:val="none"/>
          <w:lang w:val="en-US" w:eastAsia="zh-CN" w:bidi="ar-SA"/>
        </w:rPr>
        <w:t>空气质量自动监控全覆盖。</w:t>
      </w:r>
    </w:p>
    <w:p>
      <w:pPr>
        <w:pStyle w:val="7"/>
        <w:keepNext w:val="0"/>
        <w:keepLines w:val="0"/>
        <w:pageBreakBefore w:val="0"/>
        <w:widowControl w:val="0"/>
        <w:kinsoku/>
        <w:wordWrap/>
        <w:overflowPunct/>
        <w:topLinePunct w:val="0"/>
        <w:bidi w:val="0"/>
        <w:adjustRightInd w:val="0"/>
        <w:snapToGrid w:val="0"/>
        <w:spacing w:before="33" w:line="520" w:lineRule="exact"/>
        <w:ind w:left="113" w:right="136" w:firstLine="640" w:firstLineChars="200"/>
        <w:jc w:val="both"/>
        <w:textAlignment w:val="auto"/>
        <w:rPr>
          <w:rFonts w:hint="default" w:ascii="Times New Roman" w:hAnsi="Times New Roman" w:eastAsia="方正仿宋_GBK" w:cs="Times New Roman"/>
          <w:b w:val="0"/>
          <w:bCs w:val="0"/>
          <w:snapToGrid/>
          <w:kern w:val="2"/>
          <w:sz w:val="32"/>
          <w:szCs w:val="32"/>
          <w:u w:val="none"/>
          <w:lang w:val="en-US" w:eastAsia="zh-CN" w:bidi="ar-SA"/>
        </w:rPr>
      </w:pPr>
      <w:r>
        <w:rPr>
          <w:rFonts w:hint="default" w:ascii="Times New Roman" w:hAnsi="Times New Roman" w:eastAsia="方正仿宋_GBK" w:cs="Times New Roman"/>
          <w:sz w:val="32"/>
          <w:szCs w:val="32"/>
          <w:lang w:val="en-US" w:eastAsia="zh-CN"/>
        </w:rPr>
        <w:t>实施康复服务促进行动。</w:t>
      </w:r>
      <w:r>
        <w:rPr>
          <w:rFonts w:hint="default" w:ascii="Times New Roman" w:hAnsi="Times New Roman" w:eastAsia="方正仿宋_GBK" w:cs="Times New Roman"/>
          <w:b w:val="0"/>
          <w:bCs w:val="0"/>
          <w:snapToGrid/>
          <w:kern w:val="2"/>
          <w:sz w:val="32"/>
          <w:szCs w:val="32"/>
          <w:u w:val="none"/>
          <w:lang w:val="en-US" w:eastAsia="zh-CN" w:bidi="ar-SA"/>
        </w:rPr>
        <w:t>健全康复医疗服务体系</w:t>
      </w:r>
      <w:r>
        <w:rPr>
          <w:rFonts w:hint="eastAsia" w:ascii="Times New Roman" w:hAnsi="Times New Roman" w:eastAsia="方正仿宋_GBK" w:cs="Times New Roman"/>
          <w:b w:val="0"/>
          <w:bCs w:val="0"/>
          <w:snapToGrid/>
          <w:kern w:val="2"/>
          <w:sz w:val="32"/>
          <w:szCs w:val="32"/>
          <w:u w:val="none"/>
          <w:lang w:val="en-US" w:eastAsia="zh-CN" w:bidi="ar-SA"/>
        </w:rPr>
        <w:t>，</w:t>
      </w:r>
      <w:r>
        <w:rPr>
          <w:rFonts w:hint="default" w:ascii="Times New Roman" w:hAnsi="Times New Roman" w:eastAsia="方正仿宋_GBK" w:cs="Times New Roman"/>
          <w:b w:val="0"/>
          <w:bCs w:val="0"/>
          <w:snapToGrid/>
          <w:kern w:val="2"/>
          <w:sz w:val="32"/>
          <w:szCs w:val="32"/>
          <w:u w:val="none"/>
          <w:lang w:val="en-US" w:eastAsia="zh-CN" w:bidi="ar-SA"/>
        </w:rPr>
        <w:t>提高康复医疗服务能力</w:t>
      </w:r>
      <w:r>
        <w:rPr>
          <w:rFonts w:hint="eastAsia" w:ascii="Times New Roman" w:hAnsi="Times New Roman" w:eastAsia="方正仿宋_GBK" w:cs="Times New Roman"/>
          <w:b w:val="0"/>
          <w:bCs w:val="0"/>
          <w:snapToGrid/>
          <w:kern w:val="2"/>
          <w:sz w:val="32"/>
          <w:szCs w:val="32"/>
          <w:u w:val="none"/>
          <w:lang w:val="en-US" w:eastAsia="zh-CN" w:bidi="ar-SA"/>
        </w:rPr>
        <w:t>，</w:t>
      </w:r>
      <w:r>
        <w:rPr>
          <w:rFonts w:hint="default" w:ascii="Times New Roman" w:hAnsi="Times New Roman" w:eastAsia="方正仿宋_GBK" w:cs="Times New Roman"/>
          <w:b w:val="0"/>
          <w:bCs w:val="0"/>
          <w:snapToGrid/>
          <w:kern w:val="2"/>
          <w:sz w:val="32"/>
          <w:szCs w:val="32"/>
          <w:u w:val="none"/>
          <w:lang w:val="en-US" w:eastAsia="zh-CN" w:bidi="ar-SA"/>
        </w:rPr>
        <w:t>加强康复医疗人才教育培养</w:t>
      </w:r>
      <w:r>
        <w:rPr>
          <w:rFonts w:hint="eastAsia" w:ascii="Times New Roman" w:hAnsi="Times New Roman" w:eastAsia="方正仿宋_GBK" w:cs="Times New Roman"/>
          <w:b w:val="0"/>
          <w:bCs w:val="0"/>
          <w:snapToGrid/>
          <w:kern w:val="2"/>
          <w:sz w:val="32"/>
          <w:szCs w:val="32"/>
          <w:u w:val="none"/>
          <w:lang w:val="en-US" w:eastAsia="zh-CN" w:bidi="ar-SA"/>
        </w:rPr>
        <w:t>，</w:t>
      </w:r>
      <w:r>
        <w:rPr>
          <w:rFonts w:hint="default" w:ascii="Times New Roman" w:hAnsi="Times New Roman" w:eastAsia="方正仿宋_GBK" w:cs="Times New Roman"/>
          <w:b w:val="0"/>
          <w:bCs w:val="0"/>
          <w:snapToGrid/>
          <w:kern w:val="2"/>
          <w:sz w:val="32"/>
          <w:szCs w:val="32"/>
          <w:u w:val="none"/>
          <w:lang w:val="en-US" w:eastAsia="zh-CN" w:bidi="ar-SA"/>
        </w:rPr>
        <w:t>夯实社区康复基础，打通为残疾人提供医疗康复服务的</w:t>
      </w:r>
      <w:r>
        <w:rPr>
          <w:rFonts w:hint="eastAsia" w:ascii="Times New Roman" w:hAnsi="Times New Roman" w:eastAsia="方正仿宋_GBK" w:cs="Times New Roman"/>
          <w:b w:val="0"/>
          <w:bCs w:val="0"/>
          <w:snapToGrid/>
          <w:kern w:val="2"/>
          <w:sz w:val="32"/>
          <w:szCs w:val="32"/>
          <w:u w:val="none"/>
          <w:lang w:val="en-US" w:eastAsia="zh-CN" w:bidi="ar-SA"/>
        </w:rPr>
        <w:t>“</w:t>
      </w:r>
      <w:r>
        <w:rPr>
          <w:rFonts w:hint="default" w:ascii="Times New Roman" w:hAnsi="Times New Roman" w:eastAsia="方正仿宋_GBK" w:cs="Times New Roman"/>
          <w:b w:val="0"/>
          <w:bCs w:val="0"/>
          <w:snapToGrid/>
          <w:kern w:val="2"/>
          <w:sz w:val="32"/>
          <w:szCs w:val="32"/>
          <w:u w:val="none"/>
          <w:lang w:val="en-US" w:eastAsia="zh-CN" w:bidi="ar-SA"/>
        </w:rPr>
        <w:t>最后一公里</w:t>
      </w:r>
      <w:r>
        <w:rPr>
          <w:rFonts w:hint="eastAsia" w:ascii="Times New Roman" w:hAnsi="Times New Roman" w:eastAsia="方正仿宋_GBK" w:cs="Times New Roman"/>
          <w:b w:val="0"/>
          <w:bCs w:val="0"/>
          <w:snapToGrid/>
          <w:kern w:val="2"/>
          <w:sz w:val="32"/>
          <w:szCs w:val="32"/>
          <w:u w:val="none"/>
          <w:lang w:val="en-US" w:eastAsia="zh-CN" w:bidi="ar-SA"/>
        </w:rPr>
        <w:t>”</w:t>
      </w:r>
      <w:r>
        <w:rPr>
          <w:rFonts w:hint="default" w:ascii="Times New Roman" w:hAnsi="Times New Roman" w:eastAsia="方正仿宋_GBK" w:cs="Times New Roman"/>
          <w:b w:val="0"/>
          <w:bCs w:val="0"/>
          <w:snapToGrid/>
          <w:kern w:val="2"/>
          <w:sz w:val="32"/>
          <w:szCs w:val="32"/>
          <w:u w:val="none"/>
          <w:lang w:val="en-US" w:eastAsia="zh-CN" w:bidi="ar-SA"/>
        </w:rPr>
        <w:t>。保障残疾人基本康复服务</w:t>
      </w:r>
      <w:r>
        <w:rPr>
          <w:rFonts w:hint="eastAsia" w:ascii="Times New Roman" w:hAnsi="Times New Roman" w:eastAsia="方正仿宋_GBK" w:cs="Times New Roman"/>
          <w:b w:val="0"/>
          <w:bCs w:val="0"/>
          <w:snapToGrid/>
          <w:kern w:val="2"/>
          <w:sz w:val="32"/>
          <w:szCs w:val="32"/>
          <w:u w:val="none"/>
          <w:lang w:val="en-US" w:eastAsia="zh-CN" w:bidi="ar-SA"/>
        </w:rPr>
        <w:t>，</w:t>
      </w:r>
      <w:r>
        <w:rPr>
          <w:rFonts w:hint="default" w:ascii="Times New Roman" w:hAnsi="Times New Roman" w:eastAsia="方正仿宋_GBK" w:cs="Times New Roman"/>
          <w:b w:val="0"/>
          <w:bCs w:val="0"/>
          <w:snapToGrid/>
          <w:kern w:val="2"/>
          <w:sz w:val="32"/>
          <w:szCs w:val="32"/>
          <w:u w:val="none"/>
          <w:lang w:val="en-US" w:eastAsia="zh-CN" w:bidi="ar-SA"/>
        </w:rPr>
        <w:t>重点加强0—6岁残疾儿童抢救性康复工作</w:t>
      </w:r>
      <w:r>
        <w:rPr>
          <w:rFonts w:hint="eastAsia" w:ascii="Times New Roman" w:hAnsi="Times New Roman" w:eastAsia="方正仿宋_GBK" w:cs="Times New Roman"/>
          <w:b w:val="0"/>
          <w:bCs w:val="0"/>
          <w:snapToGrid/>
          <w:kern w:val="2"/>
          <w:sz w:val="32"/>
          <w:szCs w:val="32"/>
          <w:u w:val="none"/>
          <w:lang w:val="en-US" w:eastAsia="zh-CN" w:bidi="ar-SA"/>
        </w:rPr>
        <w:t>，</w:t>
      </w:r>
      <w:r>
        <w:rPr>
          <w:rFonts w:hint="default" w:ascii="Times New Roman" w:hAnsi="Times New Roman" w:eastAsia="方正仿宋_GBK" w:cs="Times New Roman"/>
          <w:b w:val="0"/>
          <w:bCs w:val="0"/>
          <w:snapToGrid/>
          <w:kern w:val="2"/>
          <w:sz w:val="32"/>
          <w:szCs w:val="32"/>
          <w:u w:val="none"/>
          <w:lang w:val="en-US" w:eastAsia="zh-CN" w:bidi="ar-SA"/>
        </w:rPr>
        <w:t>确保残疾儿童</w:t>
      </w:r>
      <w:r>
        <w:rPr>
          <w:rFonts w:hint="eastAsia" w:ascii="Times New Roman" w:hAnsi="Times New Roman" w:eastAsia="方正仿宋_GBK" w:cs="Times New Roman"/>
          <w:b w:val="0"/>
          <w:bCs w:val="0"/>
          <w:snapToGrid/>
          <w:kern w:val="2"/>
          <w:sz w:val="32"/>
          <w:szCs w:val="32"/>
          <w:u w:val="none"/>
          <w:lang w:val="en-US" w:eastAsia="zh-CN" w:bidi="ar-SA"/>
        </w:rPr>
        <w:t>“</w:t>
      </w:r>
      <w:r>
        <w:rPr>
          <w:rFonts w:hint="default" w:ascii="Times New Roman" w:hAnsi="Times New Roman" w:eastAsia="方正仿宋_GBK" w:cs="Times New Roman"/>
          <w:b w:val="0"/>
          <w:bCs w:val="0"/>
          <w:snapToGrid/>
          <w:kern w:val="2"/>
          <w:sz w:val="32"/>
          <w:szCs w:val="32"/>
          <w:u w:val="none"/>
          <w:lang w:val="en-US" w:eastAsia="zh-CN" w:bidi="ar-SA"/>
        </w:rPr>
        <w:t>应康尽康、应康优康</w:t>
      </w:r>
      <w:r>
        <w:rPr>
          <w:rFonts w:hint="eastAsia" w:ascii="Times New Roman" w:hAnsi="Times New Roman" w:eastAsia="方正仿宋_GBK" w:cs="Times New Roman"/>
          <w:b w:val="0"/>
          <w:bCs w:val="0"/>
          <w:snapToGrid/>
          <w:kern w:val="2"/>
          <w:sz w:val="32"/>
          <w:szCs w:val="32"/>
          <w:u w:val="none"/>
          <w:lang w:val="en-US" w:eastAsia="zh-CN" w:bidi="ar-SA"/>
        </w:rPr>
        <w:t>”</w:t>
      </w:r>
      <w:r>
        <w:rPr>
          <w:rFonts w:hint="default" w:ascii="Times New Roman" w:hAnsi="Times New Roman" w:eastAsia="方正仿宋_GBK" w:cs="Times New Roman"/>
          <w:b w:val="0"/>
          <w:bCs w:val="0"/>
          <w:snapToGrid/>
          <w:kern w:val="2"/>
          <w:sz w:val="32"/>
          <w:szCs w:val="32"/>
          <w:u w:val="none"/>
          <w:lang w:val="en-US" w:eastAsia="zh-CN" w:bidi="ar-SA"/>
        </w:rPr>
        <w:t>。落实残疾人辅助器具适配补贴办法，对符合条件有需求的残疾人提供基本辅具适配服务。提升长期照护服务水平</w:t>
      </w:r>
      <w:r>
        <w:rPr>
          <w:rFonts w:hint="eastAsia" w:ascii="Times New Roman" w:hAnsi="Times New Roman" w:eastAsia="方正仿宋_GBK" w:cs="Times New Roman"/>
          <w:b w:val="0"/>
          <w:bCs w:val="0"/>
          <w:snapToGrid/>
          <w:kern w:val="2"/>
          <w:sz w:val="32"/>
          <w:szCs w:val="32"/>
          <w:u w:val="none"/>
          <w:lang w:val="en-US" w:eastAsia="zh-CN" w:bidi="ar-SA"/>
        </w:rPr>
        <w:t>，</w:t>
      </w:r>
      <w:r>
        <w:rPr>
          <w:rFonts w:hint="default" w:ascii="Times New Roman" w:hAnsi="Times New Roman" w:eastAsia="方正仿宋_GBK" w:cs="Times New Roman"/>
          <w:b w:val="0"/>
          <w:bCs w:val="0"/>
          <w:snapToGrid/>
          <w:color w:val="auto"/>
          <w:kern w:val="2"/>
          <w:sz w:val="32"/>
          <w:szCs w:val="32"/>
          <w:u w:val="none"/>
          <w:lang w:val="en-US" w:eastAsia="zh-CN" w:bidi="ar-SA"/>
        </w:rPr>
        <w:t>鼓励社会力量加入照护服务行列，为参保人提供个性化长期照护服务。</w:t>
      </w:r>
      <w:r>
        <w:rPr>
          <w:rFonts w:hint="default" w:ascii="Times New Roman" w:hAnsi="Times New Roman" w:eastAsia="方正仿宋_GBK" w:cs="Times New Roman"/>
          <w:b w:val="0"/>
          <w:bCs w:val="0"/>
          <w:snapToGrid/>
          <w:kern w:val="2"/>
          <w:sz w:val="32"/>
          <w:szCs w:val="32"/>
          <w:u w:val="none"/>
          <w:lang w:val="en-US" w:eastAsia="zh-CN" w:bidi="ar-SA"/>
        </w:rPr>
        <w:t>加快无障碍设施建设水平</w:t>
      </w:r>
      <w:r>
        <w:rPr>
          <w:rFonts w:hint="eastAsia" w:ascii="Times New Roman" w:hAnsi="Times New Roman" w:eastAsia="方正仿宋_GBK" w:cs="Times New Roman"/>
          <w:b w:val="0"/>
          <w:bCs w:val="0"/>
          <w:snapToGrid/>
          <w:kern w:val="2"/>
          <w:sz w:val="32"/>
          <w:szCs w:val="32"/>
          <w:u w:val="none"/>
          <w:lang w:val="en-US" w:eastAsia="zh-CN" w:bidi="ar-SA"/>
        </w:rPr>
        <w:t>，</w:t>
      </w:r>
      <w:r>
        <w:rPr>
          <w:rFonts w:hint="default" w:ascii="Times New Roman" w:hAnsi="Times New Roman" w:eastAsia="方正仿宋_GBK" w:cs="Times New Roman"/>
          <w:b w:val="0"/>
          <w:bCs w:val="0"/>
          <w:snapToGrid/>
          <w:kern w:val="2"/>
          <w:sz w:val="32"/>
          <w:szCs w:val="32"/>
          <w:u w:val="none"/>
          <w:lang w:val="en-US" w:eastAsia="zh-CN" w:bidi="ar-SA"/>
        </w:rPr>
        <w:t>持续推动城市道路、公共交通、居住社区、公共服务设施和残疾人服务设施等无障碍建设和改造。</w:t>
      </w:r>
    </w:p>
    <w:p>
      <w:pPr>
        <w:pStyle w:val="7"/>
        <w:keepNext w:val="0"/>
        <w:keepLines w:val="0"/>
        <w:pageBreakBefore w:val="0"/>
        <w:widowControl w:val="0"/>
        <w:kinsoku/>
        <w:wordWrap/>
        <w:overflowPunct/>
        <w:topLinePunct w:val="0"/>
        <w:bidi w:val="0"/>
        <w:adjustRightInd w:val="0"/>
        <w:snapToGrid w:val="0"/>
        <w:spacing w:before="33" w:line="520" w:lineRule="exact"/>
        <w:ind w:left="113" w:right="136"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color w:val="000000"/>
          <w:kern w:val="0"/>
          <w:sz w:val="32"/>
          <w:szCs w:val="32"/>
          <w:lang w:val="en-US" w:eastAsia="zh-CN" w:bidi="ar-SA"/>
        </w:rPr>
        <w:t>第三部分，保障措施。</w:t>
      </w:r>
      <w:r>
        <w:rPr>
          <w:rFonts w:hint="default" w:ascii="Times New Roman" w:hAnsi="Times New Roman" w:eastAsia="方正仿宋_GBK" w:cs="Times New Roman"/>
          <w:sz w:val="32"/>
          <w:szCs w:val="32"/>
          <w:lang w:val="en-US" w:eastAsia="zh-CN"/>
        </w:rPr>
        <w:t>市政府残疾人工作委员会负责组织实施本行动计划并指导各地、各有关部门和单位落实工作任务；各级政府残疾人工作委员会成员单位及相关部门要切实履行残疾预防行动计划职责</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将主要任务指标纳入部门规划和年度工作目标,按照职责分工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逐项抓好落实；实现公安、民政、交通运输、卫生健康等相关部门的数据互联互通；及时宣传报道实时进展、阶段性成效，做好经验交流分享，为推进实施营造良好氛围。</w:t>
      </w:r>
    </w:p>
    <w:p>
      <w:pPr>
        <w:keepNext w:val="0"/>
        <w:keepLines w:val="0"/>
        <w:pageBreakBefore w:val="0"/>
        <w:widowControl w:val="0"/>
        <w:kinsoku/>
        <w:overflowPunct/>
        <w:topLinePunct w:val="0"/>
        <w:bidi w:val="0"/>
        <w:spacing w:line="520" w:lineRule="exact"/>
        <w:jc w:val="righ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overflowPunct/>
        <w:topLinePunct w:val="0"/>
        <w:bidi w:val="0"/>
        <w:spacing w:line="520" w:lineRule="exact"/>
        <w:jc w:val="righ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overflowPunct/>
        <w:topLinePunct w:val="0"/>
        <w:bidi w:val="0"/>
        <w:spacing w:line="520" w:lineRule="exact"/>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宿迁市残疾人联合会</w:t>
      </w:r>
    </w:p>
    <w:p>
      <w:pPr>
        <w:keepNext w:val="0"/>
        <w:keepLines w:val="0"/>
        <w:pageBreakBefore w:val="0"/>
        <w:widowControl w:val="0"/>
        <w:kinsoku/>
        <w:wordWrap w:val="0"/>
        <w:overflowPunct/>
        <w:topLinePunct w:val="0"/>
        <w:bidi w:val="0"/>
        <w:spacing w:line="52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2022年</w:t>
      </w:r>
      <w:r>
        <w:rPr>
          <w:rFonts w:hint="eastAsia"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31</w:t>
      </w:r>
      <w:r>
        <w:rPr>
          <w:rFonts w:hint="default" w:ascii="Times New Roman" w:hAnsi="Times New Roman" w:eastAsia="方正仿宋_GBK" w:cs="Times New Roman"/>
          <w:sz w:val="32"/>
          <w:szCs w:val="32"/>
          <w:lang w:val="en-US" w:eastAsia="zh-CN"/>
        </w:rPr>
        <w:t>日</w:t>
      </w:r>
    </w:p>
    <w:p>
      <w:pPr>
        <w:keepNext w:val="0"/>
        <w:keepLines w:val="0"/>
        <w:pageBreakBefore w:val="0"/>
        <w:widowControl w:val="0"/>
        <w:kinsoku/>
        <w:overflowPunct/>
        <w:topLinePunct w:val="0"/>
        <w:bidi w:val="0"/>
        <w:spacing w:line="520" w:lineRule="exact"/>
        <w:textAlignment w:val="auto"/>
        <w:rPr>
          <w:rFonts w:hint="default" w:ascii="Times New Roman" w:hAnsi="Times New Roman" w:eastAsia="方正仿宋_GBK" w:cs="Times New Roman"/>
          <w:sz w:val="32"/>
          <w:szCs w:val="32"/>
        </w:rPr>
      </w:pPr>
    </w:p>
    <w:sectPr>
      <w:pgSz w:w="11906" w:h="16838"/>
      <w:pgMar w:top="1587" w:right="1474" w:bottom="158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CJK JP Regular">
    <w:altName w:val="Arial"/>
    <w:panose1 w:val="00000000000000000000"/>
    <w:charset w:val="00"/>
    <w:family w:val="swiss"/>
    <w:pitch w:val="default"/>
    <w:sig w:usb0="00000000" w:usb1="00000000" w:usb2="00000000" w:usb3="00000000" w:csb0="0000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4NTJkOTczNWUwYWUzYzBhNTQzMmQ3MWM2Y2JiZWYifQ=="/>
  </w:docVars>
  <w:rsids>
    <w:rsidRoot w:val="084411A5"/>
    <w:rsid w:val="084411A5"/>
    <w:rsid w:val="0F2A52F1"/>
    <w:rsid w:val="116467BA"/>
    <w:rsid w:val="1197432B"/>
    <w:rsid w:val="12072620"/>
    <w:rsid w:val="17D66D1D"/>
    <w:rsid w:val="1B105598"/>
    <w:rsid w:val="20E17B5C"/>
    <w:rsid w:val="267C4F33"/>
    <w:rsid w:val="26B11D6D"/>
    <w:rsid w:val="27127645"/>
    <w:rsid w:val="3E135D25"/>
    <w:rsid w:val="3F1915F3"/>
    <w:rsid w:val="431466D8"/>
    <w:rsid w:val="43FB34E3"/>
    <w:rsid w:val="46D00020"/>
    <w:rsid w:val="47F103F0"/>
    <w:rsid w:val="4D6126EF"/>
    <w:rsid w:val="4F88650A"/>
    <w:rsid w:val="538F59F6"/>
    <w:rsid w:val="57197B1A"/>
    <w:rsid w:val="5B540662"/>
    <w:rsid w:val="5CF1327E"/>
    <w:rsid w:val="6309447C"/>
    <w:rsid w:val="6A553058"/>
    <w:rsid w:val="71665B90"/>
    <w:rsid w:val="729329B5"/>
    <w:rsid w:val="75AB4EDB"/>
    <w:rsid w:val="779B35ED"/>
    <w:rsid w:val="79027712"/>
    <w:rsid w:val="7F354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BodyText1I2"/>
    <w:basedOn w:val="3"/>
    <w:next w:val="5"/>
    <w:qFormat/>
    <w:uiPriority w:val="0"/>
    <w:pPr>
      <w:ind w:firstLine="420"/>
    </w:pPr>
  </w:style>
  <w:style w:type="paragraph" w:customStyle="1" w:styleId="3">
    <w:name w:val="BodyTextIndent"/>
    <w:basedOn w:val="1"/>
    <w:next w:val="4"/>
    <w:qFormat/>
    <w:uiPriority w:val="0"/>
    <w:pPr>
      <w:spacing w:after="120"/>
      <w:ind w:left="420" w:leftChars="200"/>
      <w:textAlignment w:val="baseline"/>
    </w:pPr>
  </w:style>
  <w:style w:type="paragraph" w:customStyle="1" w:styleId="4">
    <w:name w:val="NormalIndent"/>
    <w:basedOn w:val="1"/>
    <w:qFormat/>
    <w:uiPriority w:val="0"/>
    <w:pPr>
      <w:ind w:firstLine="420" w:firstLineChars="200"/>
    </w:pPr>
  </w:style>
  <w:style w:type="paragraph" w:customStyle="1" w:styleId="5">
    <w:name w:val="BodyText1I"/>
    <w:basedOn w:val="6"/>
    <w:qFormat/>
    <w:uiPriority w:val="0"/>
    <w:pPr>
      <w:ind w:firstLine="420" w:firstLineChars="100"/>
    </w:pPr>
  </w:style>
  <w:style w:type="paragraph" w:customStyle="1" w:styleId="6">
    <w:name w:val="BodyText"/>
    <w:basedOn w:val="1"/>
    <w:next w:val="1"/>
    <w:qFormat/>
    <w:uiPriority w:val="0"/>
    <w:pPr>
      <w:spacing w:after="120"/>
      <w:textAlignment w:val="baseline"/>
    </w:pPr>
  </w:style>
  <w:style w:type="paragraph" w:styleId="7">
    <w:name w:val="Body Text"/>
    <w:basedOn w:val="1"/>
    <w:qFormat/>
    <w:uiPriority w:val="0"/>
    <w:pPr>
      <w:autoSpaceDE w:val="0"/>
      <w:autoSpaceDN w:val="0"/>
      <w:jc w:val="left"/>
    </w:pPr>
    <w:rPr>
      <w:rFonts w:ascii="Noto Sans CJK JP Regular" w:hAnsi="Noto Sans CJK JP Regular" w:eastAsia="Times New Roman" w:cs="Noto Sans CJK JP Regular"/>
      <w:kern w:val="0"/>
      <w:sz w:val="32"/>
      <w:szCs w:val="32"/>
      <w:lang w:val="zh-CN"/>
    </w:rPr>
  </w:style>
  <w:style w:type="paragraph" w:styleId="8">
    <w:name w:val="index 4"/>
    <w:basedOn w:val="1"/>
    <w:next w:val="1"/>
    <w:qFormat/>
    <w:uiPriority w:val="0"/>
    <w:pPr>
      <w:ind w:left="600" w:leftChars="600"/>
    </w:pPr>
  </w:style>
  <w:style w:type="paragraph" w:styleId="9">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2102</Words>
  <Characters>2189</Characters>
  <Lines>0</Lines>
  <Paragraphs>0</Paragraphs>
  <TotalTime>3</TotalTime>
  <ScaleCrop>false</ScaleCrop>
  <LinksUpToDate>false</LinksUpToDate>
  <CharactersWithSpaces>2226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2022-10-31T07:39:00Z</dcterms:created>
  <dc:creator>嗖嗖</dc:creator>
  <cp:lastModifiedBy>嗖嗖</cp:lastModifiedBy>
  <cp:lastPrinted>2022-10-31T07:50:00Z</cp:lastPrinted>
  <dcterms:modified xsi:type="dcterms:W3CDTF">2022-11-01T03:47:27Z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929B5232C34544A5B5BD219A43F27452</vt:lpwstr>
  </property>
</Properties>
</file>