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9C" w:rsidRPr="00A87D9C" w:rsidRDefault="00A87D9C" w:rsidP="00A87D9C">
      <w:pPr>
        <w:adjustRightInd w:val="0"/>
        <w:snapToGrid w:val="0"/>
        <w:jc w:val="left"/>
        <w:rPr>
          <w:rFonts w:ascii="Times New Roman" w:eastAsia="方正小标宋_GBK" w:hAnsi="Times New Roman" w:cs="Times New Roman"/>
          <w:color w:val="FF0000"/>
          <w:spacing w:val="-20"/>
          <w:w w:val="75"/>
          <w:sz w:val="96"/>
          <w:szCs w:val="100"/>
        </w:rPr>
      </w:pPr>
      <w:r w:rsidRPr="00A87D9C">
        <w:rPr>
          <w:rFonts w:ascii="Times New Roman" w:eastAsia="方正小标宋_GBK" w:hAnsi="Times New Roman" w:cs="Times New Roman"/>
          <w:color w:val="FF0000"/>
          <w:spacing w:val="-20"/>
          <w:w w:val="75"/>
          <w:sz w:val="96"/>
          <w:szCs w:val="100"/>
        </w:rPr>
        <w:t>宿迁市住房公积金管理中心</w:t>
      </w:r>
    </w:p>
    <w:p w:rsidR="00A87D9C" w:rsidRPr="00A87D9C" w:rsidRDefault="00A87D9C" w:rsidP="00A87D9C">
      <w:pPr>
        <w:spacing w:line="560" w:lineRule="exact"/>
        <w:jc w:val="center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 w:bidi="en-US"/>
        </w:rPr>
      </w:pPr>
    </w:p>
    <w:p w:rsidR="00A87D9C" w:rsidRPr="00A87D9C" w:rsidRDefault="00A87D9C" w:rsidP="00A87D9C">
      <w:pPr>
        <w:shd w:val="clear" w:color="070000" w:fill="auto"/>
        <w:spacing w:line="580" w:lineRule="exact"/>
        <w:jc w:val="center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A87D9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宿住房公积金〔</w:t>
      </w:r>
      <w:r w:rsidRPr="00A87D9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2021</w:t>
      </w:r>
      <w:r w:rsidRPr="00A87D9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3</w:t>
      </w:r>
      <w:r w:rsidRPr="00A87D9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0</w:t>
      </w:r>
      <w:r w:rsidRPr="00A87D9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</w:t>
      </w:r>
    </w:p>
    <w:p w:rsidR="002B2833" w:rsidRDefault="00A87D9C" w:rsidP="00A87D9C">
      <w:pPr>
        <w:ind w:left="420"/>
        <w:jc w:val="center"/>
        <w:rPr>
          <w:rFonts w:ascii="Times New Roman" w:eastAsia="方正小标宋_GBK" w:hAnsi="方正小标宋_GBK" w:cs="Times New Roman"/>
          <w:sz w:val="44"/>
          <w:szCs w:val="44"/>
        </w:rPr>
      </w:pPr>
      <w:r w:rsidRPr="00A87D9C">
        <w:rPr>
          <w:rFonts w:ascii="Times New Roman" w:eastAsia="Times New Roman" w:hAnsi="Times New Roman" w:cs="Times New Roman"/>
          <w:color w:val="000000"/>
          <w:kern w:val="0"/>
          <w:szCs w:val="24"/>
          <w:lang w:eastAsia="en-US" w:bidi="en-US"/>
        </w:rPr>
        <w:pict>
          <v:line id="直线 2" o:spid="_x0000_s2051" style="position:absolute;left:0;text-align:left;z-index:251660288;mso-position-horizontal:center" from="0,6.8pt" to="411.55pt,6.8pt" o:gfxdata="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sDuBXWAAAABgEA&#10;AA8AAAAAAAAAAQAgAAAAIgAAAGRycy9kb3ducmV2LnhtbFBLAQIUABQAAAAIAIdO4kC1rlK84wEA&#10;ANADAAAOAAAAAAAAAAEAIAAAACUBAABkcnMvZTJvRG9jLnhtbFBLBQYAAAAABgAGAFkBAAB6BQAA&#10;AAA=&#10;" strokecolor="red" strokeweight="2.5pt"/>
        </w:pict>
      </w:r>
    </w:p>
    <w:p w:rsidR="002B2833" w:rsidRDefault="00D675B2">
      <w:pPr>
        <w:spacing w:line="600" w:lineRule="exact"/>
        <w:jc w:val="center"/>
        <w:rPr>
          <w:rFonts w:ascii="Times New Roman" w:eastAsia="方正小标宋_GBK" w:hAnsi="方正小标宋_GBK" w:cs="Times New Roman"/>
          <w:sz w:val="44"/>
          <w:szCs w:val="44"/>
        </w:rPr>
      </w:pPr>
      <w:r>
        <w:rPr>
          <w:rFonts w:ascii="Times New Roman" w:eastAsia="方正小标宋_GBK" w:hAnsi="方正小标宋_GBK" w:cs="Times New Roman"/>
          <w:sz w:val="44"/>
          <w:szCs w:val="44"/>
        </w:rPr>
        <w:t>关于</w:t>
      </w:r>
      <w:r>
        <w:rPr>
          <w:rFonts w:ascii="Times New Roman" w:eastAsia="方正小标宋_GBK" w:hAnsi="方正小标宋_GBK" w:cs="Times New Roman" w:hint="eastAsia"/>
          <w:sz w:val="44"/>
          <w:szCs w:val="44"/>
        </w:rPr>
        <w:t>印发《</w:t>
      </w:r>
      <w:r>
        <w:rPr>
          <w:rFonts w:ascii="Times New Roman" w:eastAsia="方正小标宋_GBK" w:hAnsi="方正小标宋_GBK" w:cs="Times New Roman"/>
          <w:sz w:val="44"/>
          <w:szCs w:val="44"/>
        </w:rPr>
        <w:t>委托</w:t>
      </w:r>
      <w:r>
        <w:rPr>
          <w:rFonts w:ascii="Times New Roman" w:eastAsia="方正小标宋_GBK" w:hAnsi="方正小标宋_GBK" w:cs="Times New Roman" w:hint="eastAsia"/>
          <w:sz w:val="44"/>
          <w:szCs w:val="44"/>
        </w:rPr>
        <w:t>按</w:t>
      </w:r>
      <w:r>
        <w:rPr>
          <w:rFonts w:ascii="Times New Roman" w:eastAsia="方正小标宋_GBK" w:hAnsi="方正小标宋_GBK" w:cs="Times New Roman"/>
          <w:sz w:val="44"/>
          <w:szCs w:val="44"/>
        </w:rPr>
        <w:t>月提取住房公积金</w:t>
      </w:r>
    </w:p>
    <w:p w:rsidR="002B2833" w:rsidRDefault="00D675B2">
      <w:pPr>
        <w:spacing w:line="600" w:lineRule="exact"/>
        <w:jc w:val="center"/>
        <w:rPr>
          <w:rFonts w:ascii="Times New Roman" w:eastAsia="方正小标宋_GBK" w:hAnsi="方正小标宋_GBK" w:cs="Times New Roman"/>
          <w:sz w:val="44"/>
          <w:szCs w:val="44"/>
        </w:rPr>
      </w:pPr>
      <w:r>
        <w:rPr>
          <w:rFonts w:ascii="Times New Roman" w:eastAsia="方正小标宋_GBK" w:hAnsi="方正小标宋_GBK" w:cs="Times New Roman"/>
          <w:sz w:val="44"/>
          <w:szCs w:val="44"/>
        </w:rPr>
        <w:t>偿还商业</w:t>
      </w:r>
      <w:r>
        <w:rPr>
          <w:rFonts w:ascii="Times New Roman" w:eastAsia="方正小标宋_GBK" w:hAnsi="方正小标宋_GBK" w:cs="Times New Roman" w:hint="eastAsia"/>
          <w:sz w:val="44"/>
          <w:szCs w:val="44"/>
        </w:rPr>
        <w:t>性个人</w:t>
      </w:r>
      <w:r>
        <w:rPr>
          <w:rFonts w:ascii="Times New Roman" w:eastAsia="方正小标宋_GBK" w:hAnsi="方正小标宋_GBK" w:cs="Times New Roman"/>
          <w:sz w:val="44"/>
          <w:szCs w:val="44"/>
        </w:rPr>
        <w:t>住房贷款业务</w:t>
      </w:r>
      <w:r>
        <w:rPr>
          <w:rFonts w:ascii="Times New Roman" w:eastAsia="方正小标宋_GBK" w:hAnsi="方正小标宋_GBK" w:cs="Times New Roman" w:hint="eastAsia"/>
          <w:sz w:val="44"/>
          <w:szCs w:val="44"/>
        </w:rPr>
        <w:t>重点任务</w:t>
      </w:r>
    </w:p>
    <w:p w:rsidR="002B2833" w:rsidRDefault="00D675B2">
      <w:pPr>
        <w:spacing w:line="600" w:lineRule="exact"/>
        <w:jc w:val="center"/>
        <w:rPr>
          <w:rFonts w:ascii="Times New Roman" w:eastAsia="方正小标宋_GBK" w:hAnsi="方正小标宋_GBK" w:cs="Times New Roman"/>
          <w:sz w:val="44"/>
          <w:szCs w:val="44"/>
        </w:rPr>
      </w:pPr>
      <w:r>
        <w:rPr>
          <w:rFonts w:ascii="Times New Roman" w:eastAsia="方正小标宋_GBK" w:hAnsi="方正小标宋_GBK" w:cs="Times New Roman" w:hint="eastAsia"/>
          <w:sz w:val="44"/>
          <w:szCs w:val="44"/>
        </w:rPr>
        <w:t>落实分工方案》的通知</w:t>
      </w:r>
    </w:p>
    <w:p w:rsidR="002B2833" w:rsidRDefault="002B2833">
      <w:pPr>
        <w:spacing w:line="600" w:lineRule="exact"/>
        <w:jc w:val="center"/>
        <w:rPr>
          <w:rFonts w:ascii="Times New Roman" w:eastAsia="方正小标宋_GBK" w:hAnsi="方正小标宋_GBK" w:cs="Times New Roman"/>
          <w:sz w:val="44"/>
          <w:szCs w:val="44"/>
        </w:rPr>
      </w:pPr>
    </w:p>
    <w:p w:rsidR="002B2833" w:rsidRDefault="00D675B2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中心各科室、所属各管理部：</w:t>
      </w:r>
    </w:p>
    <w:p w:rsidR="002B2833" w:rsidRDefault="00D675B2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委托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按</w:t>
      </w:r>
      <w:r>
        <w:rPr>
          <w:rFonts w:ascii="Times New Roman" w:eastAsia="方正仿宋_GBK" w:hAnsi="Times New Roman" w:cs="Times New Roman"/>
          <w:sz w:val="32"/>
          <w:szCs w:val="32"/>
        </w:rPr>
        <w:t>月提取住房公积金偿还商业性个人住房贷款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业务将于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021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日起正式实施，中心制定了《</w:t>
      </w:r>
      <w:r>
        <w:rPr>
          <w:rFonts w:ascii="Times New Roman" w:eastAsia="方正仿宋_GBK" w:hAnsi="Times New Roman" w:cs="Times New Roman"/>
          <w:sz w:val="32"/>
          <w:szCs w:val="32"/>
        </w:rPr>
        <w:t>委托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按</w:t>
      </w:r>
      <w:r>
        <w:rPr>
          <w:rFonts w:ascii="Times New Roman" w:eastAsia="方正仿宋_GBK" w:hAnsi="Times New Roman" w:cs="Times New Roman"/>
          <w:sz w:val="32"/>
          <w:szCs w:val="32"/>
        </w:rPr>
        <w:t>月提取住房公积金偿还商业性个人住房贷款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业务重点任务落实分工方案》，请相关部门迅速推进，确保各项重点任务落到实处，中心将于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日召开会议，督查工作落实情况。</w:t>
      </w:r>
    </w:p>
    <w:p w:rsidR="002B2833" w:rsidRDefault="002B2833"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</w:p>
    <w:p w:rsidR="002B2833" w:rsidRDefault="00D675B2"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                       </w:t>
      </w:r>
      <w:r>
        <w:rPr>
          <w:rFonts w:ascii="方正仿宋_GBK" w:eastAsia="方正仿宋_GBK" w:hint="eastAsia"/>
          <w:sz w:val="32"/>
          <w:szCs w:val="32"/>
        </w:rPr>
        <w:t>宿迁市住房公积金管理中心</w:t>
      </w:r>
    </w:p>
    <w:p w:rsidR="002B2833" w:rsidRDefault="00D675B2">
      <w:pPr>
        <w:spacing w:line="600" w:lineRule="exact"/>
        <w:ind w:right="128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2B2833" w:rsidRDefault="00D675B2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此件公开发布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</w:p>
    <w:p w:rsidR="002B2833" w:rsidRDefault="002B2833">
      <w:pPr>
        <w:widowControl/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32"/>
        </w:rPr>
        <w:sectPr w:rsidR="002B2833">
          <w:footerReference w:type="even" r:id="rId7"/>
          <w:footerReference w:type="default" r:id="rId8"/>
          <w:pgSz w:w="11906" w:h="16838"/>
          <w:pgMar w:top="1814" w:right="1531" w:bottom="1985" w:left="1531" w:header="851" w:footer="964" w:gutter="0"/>
          <w:pgNumType w:chapSep="enDash"/>
          <w:cols w:space="425"/>
          <w:docGrid w:type="lines" w:linePitch="312"/>
        </w:sectPr>
      </w:pPr>
    </w:p>
    <w:p w:rsidR="002B2833" w:rsidRDefault="00D675B2">
      <w:pPr>
        <w:widowControl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lastRenderedPageBreak/>
        <w:t>委托按月提取住房公积金偿还商业性个人住房贷款业务</w:t>
      </w:r>
    </w:p>
    <w:p w:rsidR="002B2833" w:rsidRDefault="00D675B2">
      <w:pPr>
        <w:widowControl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重点任务落实分工方案</w:t>
      </w:r>
    </w:p>
    <w:p w:rsidR="002B2833" w:rsidRDefault="002B2833">
      <w:pPr>
        <w:widowControl/>
        <w:spacing w:line="600" w:lineRule="exact"/>
        <w:jc w:val="right"/>
        <w:rPr>
          <w:rFonts w:ascii="方正楷体_GBK" w:eastAsia="方正楷体_GBK" w:hAnsi="Times New Roman" w:cs="Times New Roman"/>
          <w:sz w:val="32"/>
          <w:szCs w:val="32"/>
        </w:rPr>
      </w:pPr>
    </w:p>
    <w:tbl>
      <w:tblPr>
        <w:tblStyle w:val="a6"/>
        <w:tblW w:w="13717" w:type="dxa"/>
        <w:jc w:val="center"/>
        <w:tblLook w:val="04A0"/>
      </w:tblPr>
      <w:tblGrid>
        <w:gridCol w:w="848"/>
        <w:gridCol w:w="1731"/>
        <w:gridCol w:w="4274"/>
        <w:gridCol w:w="1778"/>
        <w:gridCol w:w="1701"/>
        <w:gridCol w:w="1902"/>
        <w:gridCol w:w="1483"/>
      </w:tblGrid>
      <w:tr w:rsidR="002B2833">
        <w:trPr>
          <w:trHeight w:val="532"/>
          <w:tblHeader/>
          <w:jc w:val="center"/>
        </w:trPr>
        <w:tc>
          <w:tcPr>
            <w:tcW w:w="848" w:type="dxa"/>
            <w:vAlign w:val="center"/>
          </w:tcPr>
          <w:p w:rsidR="002B2833" w:rsidRDefault="00D675B2">
            <w:pPr>
              <w:widowControl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731" w:type="dxa"/>
            <w:vAlign w:val="center"/>
          </w:tcPr>
          <w:p w:rsidR="002B2833" w:rsidRDefault="00D675B2">
            <w:pPr>
              <w:widowControl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sz w:val="28"/>
                <w:szCs w:val="28"/>
              </w:rPr>
              <w:t>工作任务</w:t>
            </w:r>
          </w:p>
        </w:tc>
        <w:tc>
          <w:tcPr>
            <w:tcW w:w="4274" w:type="dxa"/>
            <w:vAlign w:val="center"/>
          </w:tcPr>
          <w:p w:rsidR="002B2833" w:rsidRDefault="00D675B2">
            <w:pPr>
              <w:widowControl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sz w:val="28"/>
                <w:szCs w:val="28"/>
              </w:rPr>
              <w:t>具体内容</w:t>
            </w:r>
          </w:p>
        </w:tc>
        <w:tc>
          <w:tcPr>
            <w:tcW w:w="1778" w:type="dxa"/>
            <w:vAlign w:val="center"/>
          </w:tcPr>
          <w:p w:rsidR="002B2833" w:rsidRDefault="00D675B2">
            <w:pPr>
              <w:widowControl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sz w:val="28"/>
                <w:szCs w:val="28"/>
              </w:rPr>
              <w:t>完成时限</w:t>
            </w:r>
          </w:p>
        </w:tc>
        <w:tc>
          <w:tcPr>
            <w:tcW w:w="1701" w:type="dxa"/>
            <w:vAlign w:val="center"/>
          </w:tcPr>
          <w:p w:rsidR="002B2833" w:rsidRDefault="00D675B2">
            <w:pPr>
              <w:widowControl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sz w:val="28"/>
                <w:szCs w:val="28"/>
              </w:rPr>
              <w:t>牵头部门</w:t>
            </w:r>
          </w:p>
        </w:tc>
        <w:tc>
          <w:tcPr>
            <w:tcW w:w="1902" w:type="dxa"/>
            <w:vAlign w:val="center"/>
          </w:tcPr>
          <w:p w:rsidR="002B2833" w:rsidRDefault="00D675B2">
            <w:pPr>
              <w:widowControl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sz w:val="28"/>
                <w:szCs w:val="28"/>
              </w:rPr>
              <w:t>配合部门</w:t>
            </w:r>
          </w:p>
        </w:tc>
        <w:tc>
          <w:tcPr>
            <w:tcW w:w="1483" w:type="dxa"/>
            <w:vAlign w:val="center"/>
          </w:tcPr>
          <w:p w:rsidR="002B2833" w:rsidRDefault="00D675B2">
            <w:pPr>
              <w:widowControl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sz w:val="28"/>
                <w:szCs w:val="28"/>
              </w:rPr>
              <w:t>备注</w:t>
            </w:r>
          </w:p>
        </w:tc>
      </w:tr>
      <w:tr w:rsidR="002B2833">
        <w:trPr>
          <w:trHeight w:hRule="exact" w:val="996"/>
          <w:jc w:val="center"/>
        </w:trPr>
        <w:tc>
          <w:tcPr>
            <w:tcW w:w="848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文件发布</w:t>
            </w:r>
          </w:p>
        </w:tc>
        <w:tc>
          <w:tcPr>
            <w:tcW w:w="4274" w:type="dxa"/>
            <w:vAlign w:val="center"/>
          </w:tcPr>
          <w:p w:rsidR="002B2833" w:rsidRDefault="00D675B2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．以管委会名义发布文件；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．按照政务公开要求进行政策解读</w:t>
            </w:r>
          </w:p>
        </w:tc>
        <w:tc>
          <w:tcPr>
            <w:tcW w:w="1778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办公室</w:t>
            </w:r>
          </w:p>
        </w:tc>
        <w:tc>
          <w:tcPr>
            <w:tcW w:w="1902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归集支付科、泗阳管理部</w:t>
            </w:r>
          </w:p>
        </w:tc>
        <w:tc>
          <w:tcPr>
            <w:tcW w:w="1483" w:type="dxa"/>
            <w:vAlign w:val="center"/>
          </w:tcPr>
          <w:p w:rsidR="002B2833" w:rsidRDefault="002B2833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2B2833">
        <w:trPr>
          <w:trHeight w:hRule="exact" w:val="1456"/>
          <w:jc w:val="center"/>
        </w:trPr>
        <w:tc>
          <w:tcPr>
            <w:tcW w:w="848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指南编制</w:t>
            </w:r>
          </w:p>
        </w:tc>
        <w:tc>
          <w:tcPr>
            <w:tcW w:w="4274" w:type="dxa"/>
            <w:vAlign w:val="center"/>
          </w:tcPr>
          <w:p w:rsidR="002B2833" w:rsidRDefault="00D675B2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．编制办事指南，明确办理条件、要件、时限、流程等重点要素；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．归纳总结常见问题</w:t>
            </w:r>
          </w:p>
        </w:tc>
        <w:tc>
          <w:tcPr>
            <w:tcW w:w="1778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归集支付科</w:t>
            </w:r>
          </w:p>
        </w:tc>
        <w:tc>
          <w:tcPr>
            <w:tcW w:w="1902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信息管理科、泗阳管理部</w:t>
            </w:r>
          </w:p>
        </w:tc>
        <w:tc>
          <w:tcPr>
            <w:tcW w:w="1483" w:type="dxa"/>
            <w:vAlign w:val="center"/>
          </w:tcPr>
          <w:p w:rsidR="002B2833" w:rsidRDefault="002B2833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2B2833">
        <w:trPr>
          <w:trHeight w:hRule="exact" w:val="1488"/>
          <w:jc w:val="center"/>
        </w:trPr>
        <w:tc>
          <w:tcPr>
            <w:tcW w:w="848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业务培训</w:t>
            </w:r>
          </w:p>
        </w:tc>
        <w:tc>
          <w:tcPr>
            <w:tcW w:w="4274" w:type="dxa"/>
            <w:vAlign w:val="center"/>
          </w:tcPr>
          <w:p w:rsidR="002B2833" w:rsidRDefault="00D675B2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．组织各管理部、客服中心工作人员开展业务培训；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．指导各部门办理业务或进行政策解答</w:t>
            </w:r>
          </w:p>
        </w:tc>
        <w:tc>
          <w:tcPr>
            <w:tcW w:w="1778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归集支付科</w:t>
            </w:r>
          </w:p>
        </w:tc>
        <w:tc>
          <w:tcPr>
            <w:tcW w:w="1902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信息管理科、泗阳管理部</w:t>
            </w:r>
          </w:p>
        </w:tc>
        <w:tc>
          <w:tcPr>
            <w:tcW w:w="1483" w:type="dxa"/>
            <w:vAlign w:val="center"/>
          </w:tcPr>
          <w:p w:rsidR="002B2833" w:rsidRDefault="002B2833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2B2833">
        <w:trPr>
          <w:trHeight w:hRule="exact" w:val="2265"/>
          <w:jc w:val="center"/>
        </w:trPr>
        <w:tc>
          <w:tcPr>
            <w:tcW w:w="848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政策宣传</w:t>
            </w:r>
          </w:p>
        </w:tc>
        <w:tc>
          <w:tcPr>
            <w:tcW w:w="4274" w:type="dxa"/>
            <w:vAlign w:val="center"/>
          </w:tcPr>
          <w:p w:rsidR="002B2833" w:rsidRDefault="00D675B2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．召开新闻发布会；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．利用电视、报纸、微信、短信等形式开展宣传；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．丰富“公积金百问百答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版”；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．制作业务手册等办事资料或宣传材料</w:t>
            </w:r>
          </w:p>
        </w:tc>
        <w:tc>
          <w:tcPr>
            <w:tcW w:w="1778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办公室</w:t>
            </w:r>
          </w:p>
        </w:tc>
        <w:tc>
          <w:tcPr>
            <w:tcW w:w="1902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归集支付科、信息管理科、各管理部</w:t>
            </w:r>
          </w:p>
        </w:tc>
        <w:tc>
          <w:tcPr>
            <w:tcW w:w="1483" w:type="dxa"/>
            <w:vAlign w:val="center"/>
          </w:tcPr>
          <w:p w:rsidR="002B2833" w:rsidRDefault="002B2833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2B2833">
        <w:trPr>
          <w:trHeight w:hRule="exact" w:val="996"/>
          <w:jc w:val="center"/>
        </w:trPr>
        <w:tc>
          <w:tcPr>
            <w:tcW w:w="848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731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信息报送</w:t>
            </w:r>
          </w:p>
        </w:tc>
        <w:tc>
          <w:tcPr>
            <w:tcW w:w="4274" w:type="dxa"/>
            <w:vAlign w:val="center"/>
          </w:tcPr>
          <w:p w:rsidR="002B2833" w:rsidRDefault="00D675B2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报送党委、政务信息各一篇</w:t>
            </w:r>
          </w:p>
        </w:tc>
        <w:tc>
          <w:tcPr>
            <w:tcW w:w="1778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信息管理科</w:t>
            </w:r>
          </w:p>
        </w:tc>
        <w:tc>
          <w:tcPr>
            <w:tcW w:w="1902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办公室</w:t>
            </w:r>
          </w:p>
        </w:tc>
        <w:tc>
          <w:tcPr>
            <w:tcW w:w="1483" w:type="dxa"/>
            <w:vAlign w:val="center"/>
          </w:tcPr>
          <w:p w:rsidR="002B2833" w:rsidRDefault="002B2833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2B2833">
        <w:trPr>
          <w:trHeight w:hRule="exact" w:val="1646"/>
          <w:jc w:val="center"/>
        </w:trPr>
        <w:tc>
          <w:tcPr>
            <w:tcW w:w="848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731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资金监测</w:t>
            </w:r>
          </w:p>
        </w:tc>
        <w:tc>
          <w:tcPr>
            <w:tcW w:w="4274" w:type="dxa"/>
            <w:vAlign w:val="center"/>
          </w:tcPr>
          <w:p w:rsidR="002B2833" w:rsidRDefault="00D675B2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加强业务数据统计分析，预测每个月委提还商贷业务资金需求量，结合贷款发放等情况，强化资金流动性管理</w:t>
            </w:r>
          </w:p>
        </w:tc>
        <w:tc>
          <w:tcPr>
            <w:tcW w:w="1778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每月末</w:t>
            </w:r>
          </w:p>
        </w:tc>
        <w:tc>
          <w:tcPr>
            <w:tcW w:w="1701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计划财务科</w:t>
            </w:r>
          </w:p>
        </w:tc>
        <w:tc>
          <w:tcPr>
            <w:tcW w:w="1902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归集支付科、信息管理科</w:t>
            </w:r>
          </w:p>
        </w:tc>
        <w:tc>
          <w:tcPr>
            <w:tcW w:w="1483" w:type="dxa"/>
            <w:vAlign w:val="center"/>
          </w:tcPr>
          <w:p w:rsidR="002B2833" w:rsidRDefault="002B2833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2B2833">
        <w:trPr>
          <w:trHeight w:hRule="exact" w:val="1445"/>
          <w:jc w:val="center"/>
        </w:trPr>
        <w:tc>
          <w:tcPr>
            <w:tcW w:w="848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1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系统保障</w:t>
            </w:r>
          </w:p>
        </w:tc>
        <w:tc>
          <w:tcPr>
            <w:tcW w:w="4274" w:type="dxa"/>
            <w:vAlign w:val="center"/>
          </w:tcPr>
          <w:p w:rsidR="002B2833" w:rsidRDefault="00D675B2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．编制系统操作手册；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．验证系统运行情况；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．根据运行情况不断完善系统</w:t>
            </w:r>
          </w:p>
        </w:tc>
        <w:tc>
          <w:tcPr>
            <w:tcW w:w="1778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2B2833" w:rsidRDefault="00D675B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信息管理科</w:t>
            </w:r>
          </w:p>
        </w:tc>
        <w:tc>
          <w:tcPr>
            <w:tcW w:w="1902" w:type="dxa"/>
            <w:vAlign w:val="center"/>
          </w:tcPr>
          <w:p w:rsidR="002B2833" w:rsidRDefault="002B2833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2B2833" w:rsidRDefault="002B2833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2B2833" w:rsidRDefault="002B2833">
      <w:pPr>
        <w:widowControl/>
        <w:spacing w:line="4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sectPr w:rsidR="002B2833" w:rsidSect="002B2833">
      <w:pgSz w:w="16838" w:h="11906" w:orient="landscape"/>
      <w:pgMar w:top="1531" w:right="1814" w:bottom="1531" w:left="1985" w:header="851" w:footer="964" w:gutter="0"/>
      <w:pgNumType w:chapSep="e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B2" w:rsidRDefault="00D675B2" w:rsidP="002B2833">
      <w:r>
        <w:separator/>
      </w:r>
    </w:p>
  </w:endnote>
  <w:endnote w:type="continuationSeparator" w:id="0">
    <w:p w:rsidR="00D675B2" w:rsidRDefault="00D675B2" w:rsidP="002B2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eastAsia="宋体" w:hAnsi="宋体" w:cs="宋体" w:hint="eastAsia"/>
      </w:rPr>
      <w:id w:val="-960098799"/>
      <w:docPartObj>
        <w:docPartGallery w:val="AutoText"/>
      </w:docPartObj>
    </w:sdtPr>
    <w:sdtEndPr>
      <w:rPr>
        <w:sz w:val="28"/>
        <w:szCs w:val="28"/>
      </w:rPr>
    </w:sdtEndPr>
    <w:sdtContent>
      <w:p w:rsidR="002B2833" w:rsidRDefault="00D675B2">
        <w:pPr>
          <w:pStyle w:val="a4"/>
          <w:rPr>
            <w:rFonts w:ascii="宋体" w:eastAsia="宋体" w:hAnsi="宋体" w:cs="宋体"/>
            <w:sz w:val="28"/>
            <w:szCs w:val="28"/>
          </w:rPr>
        </w:pPr>
        <w:r>
          <w:rPr>
            <w:rFonts w:ascii="宋体" w:eastAsia="宋体" w:hAnsi="宋体" w:cs="宋体" w:hint="eastAsia"/>
            <w:sz w:val="28"/>
            <w:szCs w:val="28"/>
          </w:rPr>
          <w:t>—</w:t>
        </w:r>
        <w:r>
          <w:rPr>
            <w:rFonts w:ascii="宋体" w:eastAsia="宋体" w:hAnsi="宋体" w:cs="宋体" w:hint="eastAsia"/>
            <w:sz w:val="28"/>
            <w:szCs w:val="28"/>
          </w:rPr>
          <w:t xml:space="preserve"> </w:t>
        </w:r>
        <w:r w:rsidR="002B2833"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cs="宋体" w:hint="eastAsia"/>
            <w:sz w:val="28"/>
            <w:szCs w:val="28"/>
          </w:rPr>
          <w:instrText>PAGE   \* MERGEFORMAT</w:instrText>
        </w:r>
        <w:r w:rsidR="002B2833"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 w:rsidR="00A87D9C">
          <w:rPr>
            <w:rFonts w:ascii="宋体" w:eastAsia="宋体" w:hAnsi="宋体" w:cs="宋体"/>
            <w:noProof/>
            <w:sz w:val="28"/>
            <w:szCs w:val="28"/>
          </w:rPr>
          <w:t>2</w:t>
        </w:r>
        <w:r w:rsidR="002B2833">
          <w:rPr>
            <w:rFonts w:ascii="宋体" w:eastAsia="宋体" w:hAnsi="宋体" w:cs="宋体" w:hint="eastAsia"/>
            <w:sz w:val="28"/>
            <w:szCs w:val="28"/>
          </w:rPr>
          <w:fldChar w:fldCharType="end"/>
        </w:r>
        <w:r>
          <w:rPr>
            <w:rFonts w:ascii="宋体" w:eastAsia="宋体" w:hAnsi="宋体" w:cs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cs="宋体" w:hint="eastAsia"/>
            <w:sz w:val="28"/>
            <w:szCs w:val="28"/>
          </w:rPr>
          <w:t>—</w:t>
        </w:r>
      </w:p>
    </w:sdtContent>
  </w:sdt>
  <w:p w:rsidR="002B2833" w:rsidRDefault="002B2833">
    <w:pPr>
      <w:pStyle w:val="a4"/>
      <w:rPr>
        <w:rFonts w:ascii="宋体" w:eastAsia="宋体" w:hAnsi="宋体" w:cs="宋体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eastAsia="宋体" w:hAnsi="宋体" w:cs="宋体" w:hint="eastAsia"/>
        <w:sz w:val="28"/>
        <w:szCs w:val="28"/>
      </w:rPr>
      <w:id w:val="-1418782953"/>
      <w:docPartObj>
        <w:docPartGallery w:val="AutoText"/>
      </w:docPartObj>
    </w:sdtPr>
    <w:sdtContent>
      <w:p w:rsidR="002B2833" w:rsidRDefault="00D675B2">
        <w:pPr>
          <w:pStyle w:val="a4"/>
          <w:jc w:val="right"/>
          <w:rPr>
            <w:rFonts w:ascii="宋体" w:eastAsia="宋体" w:hAnsi="宋体" w:cs="宋体"/>
            <w:sz w:val="28"/>
            <w:szCs w:val="28"/>
          </w:rPr>
        </w:pPr>
        <w:r>
          <w:rPr>
            <w:rFonts w:ascii="宋体" w:eastAsia="宋体" w:hAnsi="宋体" w:cs="宋体" w:hint="eastAsia"/>
            <w:sz w:val="28"/>
            <w:szCs w:val="28"/>
          </w:rPr>
          <w:t>—</w:t>
        </w:r>
        <w:r>
          <w:rPr>
            <w:rFonts w:ascii="宋体" w:eastAsia="宋体" w:hAnsi="宋体" w:cs="宋体" w:hint="eastAsia"/>
            <w:sz w:val="28"/>
            <w:szCs w:val="28"/>
          </w:rPr>
          <w:t xml:space="preserve"> </w:t>
        </w:r>
        <w:r w:rsidR="002B2833"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cs="宋体" w:hint="eastAsia"/>
            <w:sz w:val="28"/>
            <w:szCs w:val="28"/>
          </w:rPr>
          <w:instrText>PAGE   \* MERGEFORMAT</w:instrText>
        </w:r>
        <w:r w:rsidR="002B2833"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 w:rsidR="00A87D9C" w:rsidRPr="00A87D9C">
          <w:rPr>
            <w:rFonts w:ascii="宋体" w:eastAsia="宋体" w:hAnsi="宋体" w:cs="宋体"/>
            <w:noProof/>
            <w:sz w:val="28"/>
            <w:szCs w:val="28"/>
            <w:lang w:val="zh-CN"/>
          </w:rPr>
          <w:t>1</w:t>
        </w:r>
        <w:r w:rsidR="002B2833">
          <w:rPr>
            <w:rFonts w:ascii="宋体" w:eastAsia="宋体" w:hAnsi="宋体" w:cs="宋体" w:hint="eastAsia"/>
            <w:sz w:val="28"/>
            <w:szCs w:val="28"/>
          </w:rPr>
          <w:fldChar w:fldCharType="end"/>
        </w:r>
        <w:r>
          <w:rPr>
            <w:rFonts w:ascii="宋体" w:eastAsia="宋体" w:hAnsi="宋体" w:cs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cs="宋体" w:hint="eastAsia"/>
            <w:sz w:val="28"/>
            <w:szCs w:val="28"/>
          </w:rPr>
          <w:t>—</w:t>
        </w:r>
      </w:p>
    </w:sdtContent>
  </w:sdt>
  <w:p w:rsidR="002B2833" w:rsidRDefault="002B2833">
    <w:pPr>
      <w:pStyle w:val="a4"/>
      <w:rPr>
        <w:rFonts w:ascii="宋体" w:eastAsia="宋体" w:hAnsi="宋体" w:cs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B2" w:rsidRDefault="00D675B2" w:rsidP="002B2833">
      <w:r>
        <w:separator/>
      </w:r>
    </w:p>
  </w:footnote>
  <w:footnote w:type="continuationSeparator" w:id="0">
    <w:p w:rsidR="00D675B2" w:rsidRDefault="00D675B2" w:rsidP="002B2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A6F"/>
    <w:rsid w:val="0000679A"/>
    <w:rsid w:val="00022030"/>
    <w:rsid w:val="00065AC4"/>
    <w:rsid w:val="000A1F6A"/>
    <w:rsid w:val="000E5F8F"/>
    <w:rsid w:val="000F0F9D"/>
    <w:rsid w:val="00100D87"/>
    <w:rsid w:val="001335A6"/>
    <w:rsid w:val="0014667F"/>
    <w:rsid w:val="001634D2"/>
    <w:rsid w:val="0016748B"/>
    <w:rsid w:val="00174609"/>
    <w:rsid w:val="001C448B"/>
    <w:rsid w:val="001F0B93"/>
    <w:rsid w:val="00217BCC"/>
    <w:rsid w:val="00221F29"/>
    <w:rsid w:val="00231FF3"/>
    <w:rsid w:val="00232B70"/>
    <w:rsid w:val="002B2833"/>
    <w:rsid w:val="003364BF"/>
    <w:rsid w:val="00483A2B"/>
    <w:rsid w:val="004A7393"/>
    <w:rsid w:val="004D706D"/>
    <w:rsid w:val="004E0960"/>
    <w:rsid w:val="004F4055"/>
    <w:rsid w:val="0053119C"/>
    <w:rsid w:val="00537FD1"/>
    <w:rsid w:val="00565B18"/>
    <w:rsid w:val="005F0BA8"/>
    <w:rsid w:val="005F6231"/>
    <w:rsid w:val="006B4E2B"/>
    <w:rsid w:val="006B4FFB"/>
    <w:rsid w:val="006C6573"/>
    <w:rsid w:val="00757DC2"/>
    <w:rsid w:val="007B10D5"/>
    <w:rsid w:val="007C2C9D"/>
    <w:rsid w:val="007D6939"/>
    <w:rsid w:val="00812EBD"/>
    <w:rsid w:val="00816A6F"/>
    <w:rsid w:val="00834B5E"/>
    <w:rsid w:val="0088422A"/>
    <w:rsid w:val="008A2DF2"/>
    <w:rsid w:val="008D6175"/>
    <w:rsid w:val="009100B1"/>
    <w:rsid w:val="00914FE0"/>
    <w:rsid w:val="009A3722"/>
    <w:rsid w:val="009C447F"/>
    <w:rsid w:val="00A41CF6"/>
    <w:rsid w:val="00A45D9C"/>
    <w:rsid w:val="00A65381"/>
    <w:rsid w:val="00A82999"/>
    <w:rsid w:val="00A87D9C"/>
    <w:rsid w:val="00A93207"/>
    <w:rsid w:val="00AC0D54"/>
    <w:rsid w:val="00AD759A"/>
    <w:rsid w:val="00B0015C"/>
    <w:rsid w:val="00B14F0D"/>
    <w:rsid w:val="00B55D1E"/>
    <w:rsid w:val="00B6379E"/>
    <w:rsid w:val="00B661FE"/>
    <w:rsid w:val="00B721D0"/>
    <w:rsid w:val="00BC2419"/>
    <w:rsid w:val="00CC7C41"/>
    <w:rsid w:val="00CD2D73"/>
    <w:rsid w:val="00D03EAA"/>
    <w:rsid w:val="00D13AD7"/>
    <w:rsid w:val="00D2788E"/>
    <w:rsid w:val="00D3461A"/>
    <w:rsid w:val="00D47645"/>
    <w:rsid w:val="00D675B2"/>
    <w:rsid w:val="00DB5021"/>
    <w:rsid w:val="00E03BB3"/>
    <w:rsid w:val="00E1451E"/>
    <w:rsid w:val="00E35720"/>
    <w:rsid w:val="00E5703D"/>
    <w:rsid w:val="00ED5046"/>
    <w:rsid w:val="00ED5FBC"/>
    <w:rsid w:val="6A0C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B2833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2B2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B2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2B2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2B283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B2833"/>
    <w:rPr>
      <w:sz w:val="18"/>
      <w:szCs w:val="18"/>
    </w:rPr>
  </w:style>
  <w:style w:type="paragraph" w:styleId="a7">
    <w:name w:val="List Paragraph"/>
    <w:basedOn w:val="a"/>
    <w:uiPriority w:val="34"/>
    <w:qFormat/>
    <w:rsid w:val="002B2833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2B28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127</Words>
  <Characters>725</Characters>
  <Application>Microsoft Office Word</Application>
  <DocSecurity>0</DocSecurity>
  <Lines>6</Lines>
  <Paragraphs>1</Paragraphs>
  <ScaleCrop>false</ScaleCrop>
  <Company>china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NTKO</cp:lastModifiedBy>
  <cp:revision>19</cp:revision>
  <cp:lastPrinted>2021-08-09T06:43:00Z</cp:lastPrinted>
  <dcterms:created xsi:type="dcterms:W3CDTF">2021-05-16T13:23:00Z</dcterms:created>
  <dcterms:modified xsi:type="dcterms:W3CDTF">2021-08-10T07:48:00Z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