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宿住房公积金</w:t>
      </w:r>
      <w:r>
        <w:rPr>
          <w:rFonts w:hint="default" w:ascii="Times New Roman" w:hAnsi="Times New Roman" w:eastAsia="方正仿宋_GBK" w:cs="Times New Roman"/>
          <w:color w:val="auto"/>
          <w:sz w:val="32"/>
          <w:szCs w:val="32"/>
          <w:lang w:val="en-US" w:eastAsia="zh-CN"/>
        </w:rPr>
        <w:t>〔2024〕</w:t>
      </w:r>
      <w:r>
        <w:rPr>
          <w:rFonts w:hint="eastAsia" w:eastAsia="方正仿宋_GBK" w:cs="Times New Roman"/>
          <w:color w:val="auto"/>
          <w:sz w:val="32"/>
          <w:szCs w:val="32"/>
          <w:lang w:val="en-US" w:eastAsia="zh-CN"/>
        </w:rPr>
        <w:t>7</w:t>
      </w:r>
      <w:r>
        <w:rPr>
          <w:rFonts w:hint="eastAsia" w:ascii="方正仿宋_GBK" w:hAnsi="方正仿宋_GBK" w:eastAsia="方正仿宋_GBK" w:cs="方正仿宋_GBK"/>
          <w:color w:val="auto"/>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rPr>
        <w:t>关于印发</w:t>
      </w: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color w:val="auto"/>
          <w:sz w:val="44"/>
          <w:szCs w:val="44"/>
        </w:rPr>
        <w:t>宿迁市住房公积金</w:t>
      </w:r>
      <w:r>
        <w:rPr>
          <w:rFonts w:hint="eastAsia" w:ascii="方正小标宋_GBK" w:hAnsi="方正小标宋_GBK" w:eastAsia="方正小标宋_GBK" w:cs="方正小标宋_GBK"/>
          <w:color w:val="auto"/>
          <w:sz w:val="44"/>
          <w:szCs w:val="44"/>
          <w:lang w:val="en-US" w:eastAsia="zh-CN"/>
        </w:rPr>
        <w:t>个人住房贷款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业务规范</w:t>
      </w: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color w:val="auto"/>
          <w:sz w:val="44"/>
          <w:szCs w:val="44"/>
        </w:rPr>
        <w:t>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ind w:right="0" w:rightChars="0" w:firstLine="0" w:firstLineChars="0"/>
        <w:textAlignment w:val="auto"/>
        <w:outlineLvl w:val="9"/>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0" w:firstLineChars="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中心各</w:t>
      </w:r>
      <w:r>
        <w:rPr>
          <w:rFonts w:hint="eastAsia" w:eastAsia="方正仿宋_GBK" w:cs="Times New Roman"/>
          <w:color w:val="auto"/>
          <w:sz w:val="32"/>
          <w:szCs w:val="32"/>
          <w:lang w:val="en-US" w:eastAsia="zh-CN"/>
        </w:rPr>
        <w:t>内设机构</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现将</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宿迁市住房公积金</w:t>
      </w:r>
      <w:r>
        <w:rPr>
          <w:rFonts w:hint="eastAsia" w:ascii="Times New Roman" w:hAnsi="Times New Roman" w:eastAsia="方正仿宋_GBK" w:cs="Times New Roman"/>
          <w:color w:val="auto"/>
          <w:sz w:val="32"/>
          <w:szCs w:val="32"/>
          <w:lang w:val="en-US" w:eastAsia="zh-CN"/>
        </w:rPr>
        <w:t>个人住房贷款业务规范</w:t>
      </w:r>
      <w:r>
        <w:rPr>
          <w:rFonts w:hint="default" w:ascii="Times New Roman" w:hAnsi="Times New Roman" w:eastAsia="方正仿宋_GBK" w:cs="Times New Roman"/>
          <w:color w:val="auto"/>
          <w:sz w:val="32"/>
          <w:szCs w:val="32"/>
        </w:rPr>
        <w:t>》印发给你们，请遵照执行。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right="0" w:rightChars="0"/>
        <w:jc w:val="right"/>
        <w:textAlignment w:val="auto"/>
        <w:outlineLvl w:val="9"/>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 xml:space="preserve">宿迁市住房公积金管理中心    </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right="840" w:rightChars="400"/>
        <w:jc w:val="center"/>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eastAsia"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20</w:t>
      </w:r>
      <w:r>
        <w:rPr>
          <w:rFonts w:hint="eastAsia" w:eastAsia="方正仿宋_GBK" w:cs="Times New Roman"/>
          <w:color w:val="auto"/>
          <w:sz w:val="32"/>
          <w:szCs w:val="32"/>
          <w:lang w:val="en-US" w:eastAsia="zh-CN"/>
        </w:rPr>
        <w:t>24</w:t>
      </w:r>
      <w:r>
        <w:rPr>
          <w:rFonts w:hint="default" w:ascii="Times New Roman" w:hAnsi="Times New Roman" w:eastAsia="方正仿宋_GBK" w:cs="Times New Roman"/>
          <w:color w:val="auto"/>
          <w:sz w:val="32"/>
          <w:szCs w:val="32"/>
        </w:rPr>
        <w:t>年</w:t>
      </w:r>
      <w:r>
        <w:rPr>
          <w:rFonts w:hint="eastAsia"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月</w:t>
      </w:r>
      <w:r>
        <w:rPr>
          <w:rFonts w:hint="eastAsia"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 xml:space="preserve">日 </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right="840" w:rightChars="400" w:firstLine="640" w:firstLineChars="200"/>
        <w:jc w:val="left"/>
        <w:textAlignment w:val="auto"/>
        <w:outlineLvl w:val="9"/>
        <w:rPr>
          <w:rFonts w:hint="eastAsia" w:eastAsia="方正仿宋_GBK" w:cs="Times New Roman"/>
          <w:color w:val="auto"/>
          <w:sz w:val="32"/>
          <w:szCs w:val="32"/>
          <w:lang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right="840" w:rightChars="400" w:firstLine="640" w:firstLineChars="200"/>
        <w:jc w:val="left"/>
        <w:textAlignment w:val="auto"/>
        <w:outlineLvl w:val="9"/>
        <w:rPr>
          <w:rFonts w:hint="eastAsia" w:ascii="Times New Roman" w:hAnsi="Times New Roman" w:eastAsia="方正仿宋_GBK" w:cs="Times New Roman"/>
          <w:color w:val="auto"/>
          <w:sz w:val="32"/>
          <w:szCs w:val="32"/>
          <w:lang w:eastAsia="zh-CN"/>
        </w:rPr>
      </w:pPr>
      <w:r>
        <w:rPr>
          <w:rFonts w:hint="eastAsia" w:eastAsia="方正仿宋_GBK" w:cs="Times New Roman"/>
          <w:color w:val="auto"/>
          <w:sz w:val="32"/>
          <w:szCs w:val="32"/>
          <w:lang w:eastAsia="zh-CN"/>
        </w:rPr>
        <w:t>（</w:t>
      </w:r>
      <w:r>
        <w:rPr>
          <w:rFonts w:hint="eastAsia" w:eastAsia="方正仿宋_GBK" w:cs="Times New Roman"/>
          <w:color w:val="auto"/>
          <w:sz w:val="32"/>
          <w:szCs w:val="32"/>
          <w:lang w:val="en-US" w:eastAsia="zh-CN"/>
        </w:rPr>
        <w:t>此件公开发布</w:t>
      </w:r>
      <w:r>
        <w:rPr>
          <w:rFonts w:hint="eastAsia" w:eastAsia="方正仿宋_GBK" w:cs="Times New Roman"/>
          <w:color w:val="auto"/>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rPr>
      </w:pPr>
      <w:bookmarkStart w:id="0" w:name="_GoBack"/>
      <w:bookmarkEnd w:id="0"/>
    </w:p>
    <w:p>
      <w:pPr>
        <w:keepNext w:val="0"/>
        <w:keepLines w:val="0"/>
        <w:pageBreakBefore w:val="0"/>
        <w:widowControl w:val="0"/>
        <w:kinsoku/>
        <w:wordWrap/>
        <w:overflowPunct/>
        <w:topLinePunct w:val="0"/>
        <w:bidi w:val="0"/>
        <w:spacing w:line="560" w:lineRule="exact"/>
        <w:jc w:val="center"/>
        <w:textAlignment w:val="auto"/>
        <w:rPr>
          <w:rFonts w:eastAsia="方正黑体_GBK"/>
          <w:sz w:val="32"/>
          <w:szCs w:val="32"/>
        </w:rPr>
      </w:pPr>
      <w:r>
        <w:rPr>
          <w:rFonts w:eastAsia="方正小标宋_GBK"/>
          <w:kern w:val="36"/>
          <w:sz w:val="44"/>
          <w:szCs w:val="44"/>
        </w:rPr>
        <w:t>宿迁市住房公积金个人住房贷款业务规范</w:t>
      </w:r>
    </w:p>
    <w:p>
      <w:pPr>
        <w:keepNext w:val="0"/>
        <w:keepLines w:val="0"/>
        <w:pageBreakBefore w:val="0"/>
        <w:widowControl w:val="0"/>
        <w:numPr>
          <w:ilvl w:val="0"/>
          <w:numId w:val="0"/>
        </w:numPr>
        <w:kinsoku/>
        <w:wordWrap/>
        <w:overflowPunct/>
        <w:topLinePunct w:val="0"/>
        <w:bidi w:val="0"/>
        <w:spacing w:line="560" w:lineRule="exact"/>
        <w:textAlignment w:val="auto"/>
        <w:rPr>
          <w:rFonts w:eastAsia="方正黑体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50" w:lineRule="exact"/>
        <w:jc w:val="center"/>
        <w:textAlignment w:val="auto"/>
        <w:rPr>
          <w:rFonts w:eastAsia="方正黑体_GBK"/>
          <w:sz w:val="32"/>
          <w:szCs w:val="32"/>
        </w:rPr>
      </w:pPr>
      <w:r>
        <w:rPr>
          <w:rFonts w:hint="eastAsia" w:eastAsia="方正黑体_GBK"/>
          <w:sz w:val="32"/>
          <w:szCs w:val="32"/>
          <w:lang w:eastAsia="zh-CN"/>
        </w:rPr>
        <w:t>第一部分</w:t>
      </w:r>
      <w:r>
        <w:rPr>
          <w:rFonts w:hint="eastAsia" w:eastAsia="方正黑体_GBK"/>
          <w:sz w:val="32"/>
          <w:szCs w:val="32"/>
          <w:lang w:val="en-US" w:eastAsia="zh-CN"/>
        </w:rPr>
        <w:t xml:space="preserve">  </w:t>
      </w:r>
      <w:r>
        <w:rPr>
          <w:rFonts w:eastAsia="方正黑体_GBK"/>
          <w:sz w:val="32"/>
          <w:szCs w:val="32"/>
        </w:rPr>
        <w:t>总则</w:t>
      </w:r>
    </w:p>
    <w:p>
      <w:pPr>
        <w:keepNext w:val="0"/>
        <w:keepLines w:val="0"/>
        <w:pageBreakBefore w:val="0"/>
        <w:widowControl w:val="0"/>
        <w:kinsoku/>
        <w:wordWrap/>
        <w:overflowPunct/>
        <w:topLinePunct w:val="0"/>
        <w:autoSpaceDE w:val="0"/>
        <w:autoSpaceDN w:val="0"/>
        <w:bidi w:val="0"/>
        <w:adjustRightInd w:val="0"/>
        <w:snapToGrid/>
        <w:spacing w:line="550" w:lineRule="exact"/>
        <w:ind w:firstLine="640" w:firstLineChars="200"/>
        <w:textAlignment w:val="auto"/>
        <w:rPr>
          <w:rFonts w:eastAsia="方正仿宋_GBK"/>
          <w:sz w:val="32"/>
          <w:szCs w:val="32"/>
        </w:rPr>
      </w:pPr>
      <w:r>
        <w:rPr>
          <w:rFonts w:hint="eastAsia" w:ascii="方正黑体_GBK" w:hAnsi="方正黑体_GBK" w:eastAsia="方正黑体_GBK" w:cs="方正黑体_GBK"/>
          <w:sz w:val="32"/>
          <w:szCs w:val="32"/>
        </w:rPr>
        <w:t>第一条</w:t>
      </w:r>
      <w:r>
        <w:rPr>
          <w:rFonts w:hint="eastAsia" w:ascii="方正黑体_GBK" w:hAnsi="方正黑体_GBK" w:eastAsia="方正黑体_GBK" w:cs="方正黑体_GBK"/>
          <w:sz w:val="32"/>
          <w:szCs w:val="32"/>
          <w:lang w:val="en-US" w:eastAsia="zh-CN"/>
        </w:rPr>
        <w:t xml:space="preserve">  </w:t>
      </w:r>
      <w:r>
        <w:rPr>
          <w:rFonts w:eastAsia="方正仿宋_GBK"/>
          <w:sz w:val="32"/>
          <w:szCs w:val="32"/>
        </w:rPr>
        <w:t>为进一步规范住房公积金个人住房贷款业务，防范贷款风险，</w:t>
      </w:r>
      <w:r>
        <w:rPr>
          <w:rFonts w:hint="eastAsia" w:eastAsia="方正仿宋_GBK"/>
          <w:sz w:val="32"/>
          <w:szCs w:val="32"/>
        </w:rPr>
        <w:t>保障</w:t>
      </w:r>
      <w:r>
        <w:rPr>
          <w:rFonts w:eastAsia="方正仿宋_GBK"/>
          <w:sz w:val="32"/>
          <w:szCs w:val="32"/>
        </w:rPr>
        <w:t>资金安全，根据</w:t>
      </w:r>
      <w:r>
        <w:rPr>
          <w:rFonts w:hint="eastAsia" w:eastAsia="方正仿宋_GBK"/>
          <w:sz w:val="32"/>
          <w:szCs w:val="32"/>
        </w:rPr>
        <w:t>国务院</w:t>
      </w:r>
      <w:r>
        <w:rPr>
          <w:rFonts w:eastAsia="方正仿宋_GBK"/>
          <w:sz w:val="32"/>
          <w:szCs w:val="32"/>
        </w:rPr>
        <w:t>《住房公积金管理条例》</w:t>
      </w:r>
      <w:r>
        <w:rPr>
          <w:rFonts w:hint="eastAsia" w:eastAsia="方正仿宋_GBK"/>
          <w:sz w:val="32"/>
          <w:szCs w:val="32"/>
        </w:rPr>
        <w:t>和住建部</w:t>
      </w:r>
      <w:r>
        <w:rPr>
          <w:rFonts w:eastAsia="方正仿宋_GBK"/>
          <w:sz w:val="32"/>
          <w:szCs w:val="32"/>
        </w:rPr>
        <w:t>《住房公积金个人住房贷款业务规范》等相关规定，</w:t>
      </w:r>
      <w:r>
        <w:rPr>
          <w:rFonts w:hint="eastAsia" w:eastAsia="方正仿宋_GBK"/>
          <w:sz w:val="32"/>
          <w:szCs w:val="32"/>
        </w:rPr>
        <w:t>结合宿迁市实际，</w:t>
      </w:r>
      <w:r>
        <w:rPr>
          <w:rFonts w:eastAsia="方正仿宋_GBK"/>
          <w:sz w:val="32"/>
          <w:szCs w:val="32"/>
        </w:rPr>
        <w:t>制定本规范。</w:t>
      </w:r>
    </w:p>
    <w:p>
      <w:pPr>
        <w:keepNext w:val="0"/>
        <w:keepLines w:val="0"/>
        <w:pageBreakBefore w:val="0"/>
        <w:widowControl w:val="0"/>
        <w:kinsoku/>
        <w:wordWrap/>
        <w:overflowPunct/>
        <w:topLinePunct w:val="0"/>
        <w:autoSpaceDE w:val="0"/>
        <w:autoSpaceDN w:val="0"/>
        <w:bidi w:val="0"/>
        <w:adjustRightInd w:val="0"/>
        <w:snapToGrid/>
        <w:spacing w:line="550" w:lineRule="exact"/>
        <w:ind w:firstLine="640" w:firstLineChars="20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rPr>
        <w:t>本规范所称住房公积金个人住房贷款（以下简称公积金贷款）是指以住房公积金为资金来源，向住房公积金缴存人发放的用于购买自住住房的个人住房贷款。</w:t>
      </w:r>
    </w:p>
    <w:p>
      <w:pPr>
        <w:keepNext w:val="0"/>
        <w:keepLines w:val="0"/>
        <w:pageBreakBefore w:val="0"/>
        <w:widowControl w:val="0"/>
        <w:kinsoku/>
        <w:wordWrap/>
        <w:overflowPunct/>
        <w:topLinePunct w:val="0"/>
        <w:bidi w:val="0"/>
        <w:snapToGrid/>
        <w:spacing w:line="550" w:lineRule="exact"/>
        <w:ind w:firstLine="640" w:firstLineChars="20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rPr>
        <w:t>本规范适用于宿迁市行政区划范围内公积金贷款业务活动。</w:t>
      </w:r>
    </w:p>
    <w:p>
      <w:pPr>
        <w:keepNext w:val="0"/>
        <w:keepLines w:val="0"/>
        <w:pageBreakBefore w:val="0"/>
        <w:widowControl w:val="0"/>
        <w:kinsoku/>
        <w:wordWrap/>
        <w:overflowPunct/>
        <w:topLinePunct w:val="0"/>
        <w:bidi w:val="0"/>
        <w:snapToGrid/>
        <w:spacing w:line="550" w:lineRule="exact"/>
        <w:ind w:firstLine="640" w:firstLineChars="20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rPr>
        <w:t>宿迁市住房公积金管理中心（以下简称公积金中心）负责公积金贷款综合管理工作；公积金中心各管理部根据法人内部授权负责公积金贷款业务的受理、审批等工作。受托办理住房公积金金融业务的商业银行（以下简称受托银行）负责公积金贷款发放、贷后管理等金融业务。</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50" w:lineRule="exact"/>
        <w:jc w:val="center"/>
        <w:textAlignment w:val="auto"/>
        <w:rPr>
          <w:rFonts w:hint="eastAsia" w:eastAsia="方正黑体_GBK"/>
          <w:sz w:val="32"/>
          <w:szCs w:val="32"/>
          <w:lang w:eastAsia="zh-CN"/>
        </w:rPr>
      </w:pPr>
      <w:r>
        <w:rPr>
          <w:rFonts w:hint="eastAsia" w:eastAsia="方正黑体_GBK"/>
          <w:sz w:val="32"/>
          <w:szCs w:val="32"/>
          <w:lang w:eastAsia="zh-CN"/>
        </w:rPr>
        <w:t>第二部分</w:t>
      </w:r>
      <w:r>
        <w:rPr>
          <w:rFonts w:hint="eastAsia" w:eastAsia="方正黑体_GBK"/>
          <w:sz w:val="32"/>
          <w:szCs w:val="32"/>
          <w:lang w:val="en-US" w:eastAsia="zh-CN"/>
        </w:rPr>
        <w:t xml:space="preserve">  </w:t>
      </w:r>
      <w:r>
        <w:rPr>
          <w:rFonts w:hint="eastAsia" w:eastAsia="方正黑体_GBK"/>
          <w:sz w:val="32"/>
          <w:szCs w:val="32"/>
          <w:lang w:eastAsia="zh-CN"/>
        </w:rPr>
        <w:t>贷款条件和对象</w:t>
      </w:r>
    </w:p>
    <w:p>
      <w:pPr>
        <w:pStyle w:val="9"/>
        <w:keepNext w:val="0"/>
        <w:keepLines w:val="0"/>
        <w:pageBreakBefore w:val="0"/>
        <w:widowControl w:val="0"/>
        <w:kinsoku/>
        <w:wordWrap/>
        <w:overflowPunct/>
        <w:topLinePunct w:val="0"/>
        <w:bidi w:val="0"/>
        <w:snapToGrid/>
        <w:spacing w:line="550" w:lineRule="exact"/>
        <w:ind w:firstLine="640"/>
        <w:textAlignment w:val="auto"/>
        <w:rPr>
          <w:rFonts w:eastAsia="方正仿宋_GBK"/>
          <w:sz w:val="32"/>
          <w:szCs w:val="32"/>
        </w:rPr>
      </w:pPr>
      <w:r>
        <w:rPr>
          <w:rFonts w:hint="eastAsia" w:ascii="方正黑体_GBK" w:hAnsi="方正黑体_GBK" w:eastAsia="方正黑体_GBK" w:cs="方正黑体_GBK"/>
          <w:sz w:val="32"/>
          <w:szCs w:val="32"/>
        </w:rPr>
        <w:t>第五条</w:t>
      </w:r>
      <w:r>
        <w:rPr>
          <w:rFonts w:hint="eastAsia" w:ascii="方正黑体_GBK" w:hAnsi="方正黑体_GBK" w:eastAsia="方正黑体_GBK" w:cs="方正黑体_GBK"/>
          <w:sz w:val="32"/>
          <w:szCs w:val="32"/>
          <w:lang w:val="en-US" w:eastAsia="zh-CN"/>
        </w:rPr>
        <w:t xml:space="preserve">  </w:t>
      </w:r>
      <w:r>
        <w:rPr>
          <w:rFonts w:hint="eastAsia" w:eastAsia="方正仿宋_GBK"/>
          <w:sz w:val="32"/>
          <w:szCs w:val="32"/>
        </w:rPr>
        <w:t>在本市行政区划范围内购买自住住房，可申请公积金贷款。申请人必须同时满足以下条件：</w:t>
      </w:r>
    </w:p>
    <w:p>
      <w:pPr>
        <w:pStyle w:val="9"/>
        <w:keepNext w:val="0"/>
        <w:keepLines w:val="0"/>
        <w:pageBreakBefore w:val="0"/>
        <w:widowControl w:val="0"/>
        <w:kinsoku/>
        <w:wordWrap/>
        <w:overflowPunct/>
        <w:topLinePunct w:val="0"/>
        <w:bidi w:val="0"/>
        <w:snapToGrid/>
        <w:spacing w:line="550" w:lineRule="exact"/>
        <w:ind w:firstLine="640"/>
        <w:textAlignment w:val="auto"/>
        <w:rPr>
          <w:rFonts w:eastAsia="方正仿宋_GBK"/>
          <w:sz w:val="32"/>
          <w:szCs w:val="32"/>
        </w:rPr>
      </w:pPr>
      <w:r>
        <w:rPr>
          <w:rFonts w:hint="eastAsia" w:eastAsia="方正仿宋_GBK"/>
          <w:sz w:val="32"/>
          <w:szCs w:val="32"/>
        </w:rPr>
        <w:t>（一）具有完全民事行为能力；</w:t>
      </w:r>
    </w:p>
    <w:p>
      <w:pPr>
        <w:pStyle w:val="9"/>
        <w:keepNext w:val="0"/>
        <w:keepLines w:val="0"/>
        <w:pageBreakBefore w:val="0"/>
        <w:widowControl w:val="0"/>
        <w:kinsoku/>
        <w:wordWrap/>
        <w:overflowPunct/>
        <w:topLinePunct w:val="0"/>
        <w:bidi w:val="0"/>
        <w:snapToGrid/>
        <w:spacing w:line="550" w:lineRule="exact"/>
        <w:ind w:firstLine="640"/>
        <w:textAlignment w:val="auto"/>
        <w:rPr>
          <w:rFonts w:eastAsia="方正仿宋_GBK"/>
          <w:sz w:val="32"/>
          <w:szCs w:val="32"/>
        </w:rPr>
      </w:pPr>
      <w:r>
        <w:rPr>
          <w:rFonts w:hint="eastAsia" w:eastAsia="方正仿宋_GBK"/>
          <w:sz w:val="32"/>
          <w:szCs w:val="32"/>
        </w:rPr>
        <w:t>（二）申请公积金贷款前连续足额缴存公积金满6个月（缴存时间和缴存次数需同时满足），申请公积金贷款时公积金账户应处于正常缴存状态，且欠缴时间不能超过3个月。异地（外市）缴存公积金，缴存时间可根据原缴存地公积金中心出具的缴存证明合并计算；</w:t>
      </w:r>
    </w:p>
    <w:p>
      <w:pPr>
        <w:pStyle w:val="9"/>
        <w:keepNext w:val="0"/>
        <w:keepLines w:val="0"/>
        <w:pageBreakBefore w:val="0"/>
        <w:widowControl w:val="0"/>
        <w:kinsoku/>
        <w:wordWrap/>
        <w:overflowPunct/>
        <w:topLinePunct w:val="0"/>
        <w:bidi w:val="0"/>
        <w:snapToGrid/>
        <w:spacing w:line="550" w:lineRule="exact"/>
        <w:ind w:firstLine="640"/>
        <w:textAlignment w:val="auto"/>
        <w:rPr>
          <w:rFonts w:hint="eastAsia" w:eastAsia="方正仿宋_GBK"/>
          <w:sz w:val="32"/>
          <w:szCs w:val="32"/>
        </w:rPr>
      </w:pPr>
      <w:r>
        <w:rPr>
          <w:rFonts w:hint="eastAsia" w:eastAsia="方正仿宋_GBK"/>
          <w:sz w:val="32"/>
          <w:szCs w:val="32"/>
        </w:rPr>
        <w:t>（三）申请人所购房屋缴纳的首付款应执行市住房公积金管理委员会（以下简称市管委会）规定的比例；</w:t>
      </w:r>
    </w:p>
    <w:p>
      <w:pPr>
        <w:pStyle w:val="9"/>
        <w:keepNext w:val="0"/>
        <w:keepLines w:val="0"/>
        <w:pageBreakBefore w:val="0"/>
        <w:widowControl w:val="0"/>
        <w:kinsoku/>
        <w:wordWrap/>
        <w:overflowPunct/>
        <w:topLinePunct w:val="0"/>
        <w:bidi w:val="0"/>
        <w:snapToGrid/>
        <w:spacing w:line="550" w:lineRule="exact"/>
        <w:ind w:firstLine="640"/>
        <w:textAlignment w:val="auto"/>
        <w:rPr>
          <w:rFonts w:ascii="方正仿宋_GBK" w:hAnsi="方正仿宋_GBK" w:eastAsia="方正仿宋_GBK" w:cs="方正仿宋_GBK"/>
          <w:color w:val="000000"/>
          <w:sz w:val="31"/>
          <w:szCs w:val="31"/>
          <w:shd w:val="clear" w:color="auto" w:fill="FFFFFF"/>
        </w:rPr>
      </w:pPr>
      <w:r>
        <w:rPr>
          <w:rFonts w:hint="eastAsia" w:eastAsia="方正仿宋_GBK"/>
          <w:sz w:val="32"/>
          <w:szCs w:val="32"/>
        </w:rPr>
        <w:t>（四）</w:t>
      </w:r>
      <w:r>
        <w:rPr>
          <w:rFonts w:hint="eastAsia" w:ascii="方正仿宋_GBK" w:hAnsi="方正仿宋_GBK" w:eastAsia="方正仿宋_GBK" w:cs="方正仿宋_GBK"/>
          <w:color w:val="000000"/>
          <w:sz w:val="31"/>
          <w:szCs w:val="31"/>
          <w:shd w:val="clear" w:color="auto" w:fill="FFFFFF"/>
        </w:rPr>
        <w:t>具有合法有效的房屋买卖合同、协议；</w:t>
      </w:r>
    </w:p>
    <w:p>
      <w:pPr>
        <w:pStyle w:val="9"/>
        <w:keepNext w:val="0"/>
        <w:keepLines w:val="0"/>
        <w:pageBreakBefore w:val="0"/>
        <w:widowControl w:val="0"/>
        <w:kinsoku/>
        <w:wordWrap/>
        <w:overflowPunct/>
        <w:topLinePunct w:val="0"/>
        <w:bidi w:val="0"/>
        <w:snapToGrid/>
        <w:spacing w:line="550" w:lineRule="exact"/>
        <w:ind w:firstLine="620"/>
        <w:textAlignment w:val="auto"/>
        <w:rPr>
          <w:rFonts w:eastAsia="方正仿宋_GBK"/>
          <w:sz w:val="32"/>
          <w:szCs w:val="32"/>
        </w:rPr>
      </w:pPr>
      <w:r>
        <w:rPr>
          <w:rFonts w:hint="eastAsia" w:ascii="方正仿宋_GBK" w:hAnsi="方正仿宋_GBK" w:eastAsia="方正仿宋_GBK" w:cs="方正仿宋_GBK"/>
          <w:color w:val="000000"/>
          <w:sz w:val="31"/>
          <w:szCs w:val="31"/>
          <w:shd w:val="clear" w:color="auto" w:fill="FFFFFF"/>
        </w:rPr>
        <w:t>（五）</w:t>
      </w:r>
      <w:r>
        <w:rPr>
          <w:rFonts w:hint="eastAsia" w:eastAsia="方正仿宋_GBK"/>
          <w:sz w:val="32"/>
          <w:szCs w:val="32"/>
        </w:rPr>
        <w:t>同意且能够以所购房屋作为公积金贷款抵押物；</w:t>
      </w:r>
    </w:p>
    <w:p>
      <w:pPr>
        <w:pStyle w:val="9"/>
        <w:keepNext w:val="0"/>
        <w:keepLines w:val="0"/>
        <w:pageBreakBefore w:val="0"/>
        <w:widowControl w:val="0"/>
        <w:kinsoku/>
        <w:wordWrap/>
        <w:overflowPunct/>
        <w:topLinePunct w:val="0"/>
        <w:bidi w:val="0"/>
        <w:snapToGrid/>
        <w:spacing w:line="550" w:lineRule="exact"/>
        <w:ind w:firstLine="640"/>
        <w:textAlignment w:val="auto"/>
        <w:rPr>
          <w:rFonts w:eastAsia="方正仿宋_GBK"/>
          <w:sz w:val="32"/>
          <w:szCs w:val="32"/>
        </w:rPr>
      </w:pPr>
      <w:r>
        <w:rPr>
          <w:rFonts w:hint="eastAsia" w:eastAsia="方正仿宋_GBK"/>
          <w:sz w:val="32"/>
          <w:szCs w:val="32"/>
        </w:rPr>
        <w:t>（六）个人信用良好，具有相对稳定的经济收入和偿还贷款本息的能力；</w:t>
      </w:r>
    </w:p>
    <w:p>
      <w:pPr>
        <w:pStyle w:val="9"/>
        <w:keepNext w:val="0"/>
        <w:keepLines w:val="0"/>
        <w:pageBreakBefore w:val="0"/>
        <w:widowControl w:val="0"/>
        <w:kinsoku/>
        <w:wordWrap/>
        <w:overflowPunct/>
        <w:topLinePunct w:val="0"/>
        <w:bidi w:val="0"/>
        <w:snapToGrid/>
        <w:spacing w:line="550" w:lineRule="exact"/>
        <w:ind w:firstLine="640"/>
        <w:textAlignment w:val="auto"/>
        <w:rPr>
          <w:rFonts w:ascii="方正黑体_GBK" w:hAnsi="方正黑体_GBK" w:eastAsia="方正黑体_GBK" w:cs="方正黑体_GBK"/>
          <w:sz w:val="32"/>
          <w:szCs w:val="32"/>
        </w:rPr>
      </w:pPr>
      <w:r>
        <w:rPr>
          <w:rFonts w:hint="eastAsia" w:eastAsia="方正仿宋_GBK"/>
          <w:sz w:val="32"/>
          <w:szCs w:val="32"/>
        </w:rPr>
        <w:t>（七）申请组合贷款的，应当同时符合公积金贷款和商业性个人住房贷款条件。</w:t>
      </w:r>
    </w:p>
    <w:p>
      <w:pPr>
        <w:pStyle w:val="9"/>
        <w:keepNext w:val="0"/>
        <w:keepLines w:val="0"/>
        <w:pageBreakBefore w:val="0"/>
        <w:widowControl w:val="0"/>
        <w:kinsoku/>
        <w:wordWrap/>
        <w:overflowPunct/>
        <w:topLinePunct w:val="0"/>
        <w:bidi w:val="0"/>
        <w:snapToGrid/>
        <w:spacing w:line="550" w:lineRule="exact"/>
        <w:ind w:firstLine="640"/>
        <w:textAlignment w:val="auto"/>
        <w:rPr>
          <w:rFonts w:eastAsia="方正仿宋_GBK"/>
          <w:color w:val="FF0000"/>
          <w:sz w:val="32"/>
          <w:szCs w:val="32"/>
        </w:rPr>
      </w:pPr>
      <w:r>
        <w:rPr>
          <w:rFonts w:hint="eastAsia" w:ascii="方正黑体_GBK" w:hAnsi="方正黑体_GBK" w:eastAsia="方正黑体_GBK" w:cs="方正黑体_GBK"/>
          <w:sz w:val="32"/>
          <w:szCs w:val="32"/>
        </w:rPr>
        <w:t>第六条</w:t>
      </w:r>
      <w:r>
        <w:rPr>
          <w:rFonts w:hint="eastAsia" w:ascii="方正黑体_GBK" w:hAnsi="方正黑体_GBK" w:eastAsia="方正黑体_GBK" w:cs="方正黑体_GBK"/>
          <w:sz w:val="32"/>
          <w:szCs w:val="32"/>
          <w:lang w:val="en-US" w:eastAsia="zh-CN"/>
        </w:rPr>
        <w:t xml:space="preserve">  </w:t>
      </w:r>
      <w:r>
        <w:rPr>
          <w:rFonts w:hint="eastAsia" w:eastAsia="方正仿宋_GBK"/>
          <w:sz w:val="32"/>
          <w:szCs w:val="32"/>
        </w:rPr>
        <w:t>公积金贷款以家庭（仅包括借款申请人及其配偶）为单位，分为借款申</w:t>
      </w:r>
      <w:r>
        <w:rPr>
          <w:rFonts w:hint="eastAsia" w:ascii="方正仿宋_GBK" w:hAnsi="方正仿宋_GBK" w:eastAsia="方正仿宋_GBK" w:cs="方正仿宋_GBK"/>
          <w:sz w:val="32"/>
          <w:szCs w:val="32"/>
        </w:rPr>
        <w:t>请人和共同申请人。</w:t>
      </w:r>
      <w:r>
        <w:rPr>
          <w:rFonts w:hint="eastAsia" w:eastAsia="方正仿宋_GBK"/>
          <w:sz w:val="32"/>
          <w:szCs w:val="32"/>
        </w:rPr>
        <w:t>夫妻一方作为借款申请人申请公积金贷款，另一方无论是否缴存公积金都应当作为共同申请人。共同申请人申请公积金贷款前连续足额缴存公积金满3个月，且处于正常缴存状态的，可参与公积金贷款额度计算。</w:t>
      </w:r>
    </w:p>
    <w:p>
      <w:pPr>
        <w:pStyle w:val="9"/>
        <w:keepNext w:val="0"/>
        <w:keepLines w:val="0"/>
        <w:pageBreakBefore w:val="0"/>
        <w:widowControl w:val="0"/>
        <w:kinsoku/>
        <w:wordWrap/>
        <w:overflowPunct/>
        <w:topLinePunct w:val="0"/>
        <w:bidi w:val="0"/>
        <w:snapToGrid/>
        <w:spacing w:line="550" w:lineRule="exact"/>
        <w:ind w:firstLine="640"/>
        <w:textAlignment w:val="auto"/>
        <w:rPr>
          <w:rFonts w:eastAsia="方正仿宋_GBK"/>
          <w:sz w:val="32"/>
          <w:szCs w:val="32"/>
        </w:rPr>
      </w:pPr>
      <w:r>
        <w:rPr>
          <w:rFonts w:hint="eastAsia" w:ascii="方正黑体_GBK" w:hAnsi="方正黑体_GBK" w:eastAsia="方正黑体_GBK" w:cs="方正黑体_GBK"/>
          <w:sz w:val="32"/>
          <w:szCs w:val="32"/>
        </w:rPr>
        <w:t>第七条</w:t>
      </w:r>
      <w:r>
        <w:rPr>
          <w:rFonts w:hint="eastAsia" w:ascii="方正黑体_GBK" w:hAnsi="方正黑体_GBK" w:eastAsia="方正黑体_GBK" w:cs="方正黑体_GBK"/>
          <w:sz w:val="32"/>
          <w:szCs w:val="32"/>
          <w:lang w:val="en-US" w:eastAsia="zh-CN"/>
        </w:rPr>
        <w:t xml:space="preserve">  </w:t>
      </w:r>
      <w:r>
        <w:rPr>
          <w:rFonts w:hint="eastAsia" w:eastAsia="方正仿宋_GBK"/>
          <w:sz w:val="32"/>
          <w:szCs w:val="32"/>
        </w:rPr>
        <w:t>下列情形的不予贷款：</w:t>
      </w:r>
    </w:p>
    <w:p>
      <w:pPr>
        <w:keepNext w:val="0"/>
        <w:keepLines w:val="0"/>
        <w:pageBreakBefore w:val="0"/>
        <w:widowControl w:val="0"/>
        <w:kinsoku/>
        <w:wordWrap/>
        <w:overflowPunct/>
        <w:topLinePunct w:val="0"/>
        <w:autoSpaceDE w:val="0"/>
        <w:autoSpaceDN w:val="0"/>
        <w:bidi w:val="0"/>
        <w:adjustRightInd w:val="0"/>
        <w:snapToGrid/>
        <w:spacing w:line="550" w:lineRule="exact"/>
        <w:ind w:firstLine="640" w:firstLineChars="200"/>
        <w:textAlignment w:val="auto"/>
        <w:rPr>
          <w:rFonts w:eastAsia="方正仿宋_GBK"/>
          <w:sz w:val="32"/>
          <w:szCs w:val="32"/>
        </w:rPr>
      </w:pPr>
      <w:r>
        <w:rPr>
          <w:rFonts w:hint="eastAsia" w:eastAsia="方正仿宋_GBK"/>
          <w:sz w:val="32"/>
          <w:szCs w:val="32"/>
        </w:rPr>
        <w:t>（一）通过交易方式取得直系亲属（借款人配偶、子女、夫妻双方父母）房屋所有权的；</w:t>
      </w:r>
    </w:p>
    <w:p>
      <w:pPr>
        <w:keepNext w:val="0"/>
        <w:keepLines w:val="0"/>
        <w:pageBreakBefore w:val="0"/>
        <w:widowControl w:val="0"/>
        <w:kinsoku/>
        <w:wordWrap/>
        <w:overflowPunct/>
        <w:topLinePunct w:val="0"/>
        <w:autoSpaceDE w:val="0"/>
        <w:autoSpaceDN w:val="0"/>
        <w:bidi w:val="0"/>
        <w:adjustRightInd w:val="0"/>
        <w:snapToGrid/>
        <w:spacing w:line="550" w:lineRule="exact"/>
        <w:ind w:firstLine="640" w:firstLineChars="200"/>
        <w:textAlignment w:val="auto"/>
        <w:rPr>
          <w:rFonts w:eastAsia="方正仿宋_GBK"/>
          <w:sz w:val="32"/>
          <w:szCs w:val="32"/>
        </w:rPr>
      </w:pPr>
      <w:r>
        <w:rPr>
          <w:rFonts w:hint="eastAsia" w:eastAsia="方正仿宋_GBK"/>
          <w:sz w:val="32"/>
          <w:szCs w:val="32"/>
        </w:rPr>
        <w:t>（二）以赠与、继承、分割、析产等方式取得房屋所有权的；</w:t>
      </w:r>
    </w:p>
    <w:p>
      <w:pPr>
        <w:keepNext w:val="0"/>
        <w:keepLines w:val="0"/>
        <w:pageBreakBefore w:val="0"/>
        <w:widowControl w:val="0"/>
        <w:kinsoku/>
        <w:wordWrap/>
        <w:overflowPunct/>
        <w:topLinePunct w:val="0"/>
        <w:autoSpaceDE w:val="0"/>
        <w:autoSpaceDN w:val="0"/>
        <w:bidi w:val="0"/>
        <w:adjustRightInd w:val="0"/>
        <w:snapToGrid/>
        <w:spacing w:line="550" w:lineRule="exact"/>
        <w:ind w:firstLine="640" w:firstLineChars="200"/>
        <w:textAlignment w:val="auto"/>
        <w:rPr>
          <w:rFonts w:eastAsia="方正仿宋_GBK"/>
          <w:sz w:val="32"/>
          <w:szCs w:val="32"/>
        </w:rPr>
      </w:pPr>
      <w:r>
        <w:rPr>
          <w:rFonts w:hint="eastAsia" w:eastAsia="方正仿宋_GBK"/>
          <w:sz w:val="32"/>
          <w:szCs w:val="32"/>
        </w:rPr>
        <w:t>（三）仅购买住房部分产权的；</w:t>
      </w:r>
    </w:p>
    <w:p>
      <w:pPr>
        <w:keepNext w:val="0"/>
        <w:keepLines w:val="0"/>
        <w:pageBreakBefore w:val="0"/>
        <w:widowControl w:val="0"/>
        <w:kinsoku/>
        <w:wordWrap/>
        <w:overflowPunct/>
        <w:topLinePunct w:val="0"/>
        <w:autoSpaceDE w:val="0"/>
        <w:autoSpaceDN w:val="0"/>
        <w:bidi w:val="0"/>
        <w:adjustRightInd w:val="0"/>
        <w:snapToGrid/>
        <w:spacing w:line="550" w:lineRule="exact"/>
        <w:ind w:firstLine="640" w:firstLineChars="200"/>
        <w:textAlignment w:val="auto"/>
        <w:rPr>
          <w:rFonts w:eastAsia="方正仿宋_GBK"/>
          <w:sz w:val="32"/>
          <w:szCs w:val="32"/>
        </w:rPr>
      </w:pPr>
      <w:r>
        <w:rPr>
          <w:rFonts w:hint="eastAsia" w:eastAsia="方正仿宋_GBK"/>
          <w:sz w:val="32"/>
          <w:szCs w:val="32"/>
        </w:rPr>
        <w:t>（四）</w:t>
      </w:r>
      <w:r>
        <w:rPr>
          <w:rFonts w:hint="eastAsia" w:eastAsia="方正仿宋_GBK"/>
          <w:spacing w:val="-6"/>
          <w:sz w:val="32"/>
          <w:szCs w:val="32"/>
        </w:rPr>
        <w:t>购</w:t>
      </w:r>
      <w:r>
        <w:rPr>
          <w:rFonts w:hint="eastAsia" w:eastAsia="方正仿宋_GBK"/>
          <w:sz w:val="32"/>
          <w:szCs w:val="32"/>
        </w:rPr>
        <w:t>买办公用房、商业用房、车库、酒店式公寓、阁楼等非住宅性质房屋的；</w:t>
      </w:r>
    </w:p>
    <w:p>
      <w:pPr>
        <w:keepNext w:val="0"/>
        <w:keepLines w:val="0"/>
        <w:pageBreakBefore w:val="0"/>
        <w:widowControl w:val="0"/>
        <w:kinsoku/>
        <w:wordWrap/>
        <w:overflowPunct/>
        <w:topLinePunct w:val="0"/>
        <w:autoSpaceDE w:val="0"/>
        <w:autoSpaceDN w:val="0"/>
        <w:bidi w:val="0"/>
        <w:adjustRightInd w:val="0"/>
        <w:snapToGrid/>
        <w:spacing w:line="550" w:lineRule="exact"/>
        <w:ind w:firstLine="640" w:firstLineChars="200"/>
        <w:textAlignment w:val="auto"/>
        <w:rPr>
          <w:rFonts w:eastAsia="方正仿宋_GBK"/>
          <w:sz w:val="32"/>
          <w:szCs w:val="32"/>
        </w:rPr>
      </w:pPr>
      <w:r>
        <w:rPr>
          <w:rFonts w:hint="eastAsia" w:eastAsia="方正仿宋_GBK"/>
          <w:sz w:val="32"/>
          <w:szCs w:val="32"/>
        </w:rPr>
        <w:t>（五）借款申请人（含共同申请人）在全国范围内尚有未结清公积金贷款的；</w:t>
      </w:r>
    </w:p>
    <w:p>
      <w:pPr>
        <w:keepNext w:val="0"/>
        <w:keepLines w:val="0"/>
        <w:pageBreakBefore w:val="0"/>
        <w:widowControl w:val="0"/>
        <w:kinsoku/>
        <w:wordWrap/>
        <w:overflowPunct/>
        <w:topLinePunct w:val="0"/>
        <w:autoSpaceDE w:val="0"/>
        <w:autoSpaceDN w:val="0"/>
        <w:bidi w:val="0"/>
        <w:adjustRightInd w:val="0"/>
        <w:snapToGrid/>
        <w:spacing w:line="550" w:lineRule="exact"/>
        <w:ind w:firstLine="640" w:firstLineChars="200"/>
        <w:textAlignment w:val="auto"/>
        <w:rPr>
          <w:rFonts w:eastAsia="方正仿宋_GBK"/>
          <w:sz w:val="32"/>
          <w:szCs w:val="32"/>
        </w:rPr>
      </w:pPr>
      <w:r>
        <w:rPr>
          <w:rFonts w:hint="eastAsia" w:eastAsia="方正仿宋_GBK"/>
          <w:sz w:val="32"/>
          <w:szCs w:val="32"/>
        </w:rPr>
        <w:t>（六）其他法律法规规定的不予贷款情形。</w:t>
      </w:r>
    </w:p>
    <w:p>
      <w:pPr>
        <w:pStyle w:val="9"/>
        <w:keepNext w:val="0"/>
        <w:keepLines w:val="0"/>
        <w:pageBreakBefore w:val="0"/>
        <w:widowControl w:val="0"/>
        <w:kinsoku/>
        <w:wordWrap/>
        <w:overflowPunct/>
        <w:topLinePunct w:val="0"/>
        <w:bidi w:val="0"/>
        <w:snapToGrid/>
        <w:spacing w:line="550" w:lineRule="exact"/>
        <w:ind w:firstLine="640"/>
        <w:textAlignment w:val="auto"/>
        <w:rPr>
          <w:rFonts w:eastAsia="方正仿宋_GBK"/>
          <w:sz w:val="32"/>
          <w:szCs w:val="32"/>
        </w:rPr>
      </w:pPr>
      <w:r>
        <w:rPr>
          <w:rFonts w:hint="eastAsia" w:ascii="方正黑体_GBK" w:hAnsi="方正黑体_GBK" w:eastAsia="方正黑体_GBK" w:cs="方正黑体_GBK"/>
          <w:sz w:val="32"/>
          <w:szCs w:val="32"/>
        </w:rPr>
        <w:t>第八条</w:t>
      </w:r>
      <w:r>
        <w:rPr>
          <w:rFonts w:hint="eastAsia" w:ascii="方正黑体_GBK" w:hAnsi="方正黑体_GBK" w:eastAsia="方正黑体_GBK" w:cs="方正黑体_GBK"/>
          <w:sz w:val="32"/>
          <w:szCs w:val="32"/>
          <w:lang w:val="en-US" w:eastAsia="zh-CN"/>
        </w:rPr>
        <w:t xml:space="preserve">  </w:t>
      </w:r>
      <w:r>
        <w:rPr>
          <w:rFonts w:hint="eastAsia" w:eastAsia="方正仿宋_GBK"/>
          <w:sz w:val="32"/>
          <w:szCs w:val="32"/>
        </w:rPr>
        <w:t>农房改善过程中农业转移人口公积金贷款、灵活就业人员公积金贷款和商转公贷款等按照相关文件执行。</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50" w:lineRule="exact"/>
        <w:jc w:val="center"/>
        <w:textAlignment w:val="auto"/>
        <w:rPr>
          <w:rFonts w:eastAsia="方正黑体_GBK"/>
          <w:spacing w:val="-6"/>
          <w:sz w:val="32"/>
          <w:szCs w:val="32"/>
        </w:rPr>
      </w:pPr>
      <w:r>
        <w:rPr>
          <w:rFonts w:hint="eastAsia" w:eastAsia="方正黑体_GBK"/>
          <w:spacing w:val="-6"/>
          <w:sz w:val="32"/>
          <w:szCs w:val="32"/>
        </w:rPr>
        <w:t xml:space="preserve">第三部分  </w:t>
      </w:r>
      <w:r>
        <w:rPr>
          <w:rFonts w:eastAsia="方正黑体_GBK"/>
          <w:spacing w:val="-6"/>
          <w:sz w:val="32"/>
          <w:szCs w:val="32"/>
        </w:rPr>
        <w:t>贷款</w:t>
      </w:r>
      <w:r>
        <w:rPr>
          <w:rFonts w:hint="eastAsia" w:eastAsia="方正黑体_GBK"/>
          <w:sz w:val="32"/>
          <w:szCs w:val="32"/>
          <w:lang w:eastAsia="zh-CN"/>
        </w:rPr>
        <w:t>额度</w:t>
      </w:r>
      <w:r>
        <w:rPr>
          <w:rFonts w:hint="eastAsia" w:eastAsia="方正黑体_GBK"/>
          <w:spacing w:val="-6"/>
          <w:sz w:val="32"/>
          <w:szCs w:val="32"/>
        </w:rPr>
        <w:t>、</w:t>
      </w:r>
      <w:r>
        <w:rPr>
          <w:rFonts w:eastAsia="方正黑体_GBK"/>
          <w:spacing w:val="-6"/>
          <w:sz w:val="32"/>
          <w:szCs w:val="32"/>
        </w:rPr>
        <w:t>期限</w:t>
      </w:r>
      <w:r>
        <w:rPr>
          <w:rFonts w:hint="eastAsia" w:eastAsia="方正黑体_GBK"/>
          <w:spacing w:val="-6"/>
          <w:sz w:val="32"/>
          <w:szCs w:val="32"/>
        </w:rPr>
        <w:t>、</w:t>
      </w:r>
      <w:r>
        <w:rPr>
          <w:rFonts w:eastAsia="方正黑体_GBK"/>
          <w:spacing w:val="-6"/>
          <w:sz w:val="32"/>
          <w:szCs w:val="32"/>
        </w:rPr>
        <w:t>利率</w:t>
      </w:r>
      <w:r>
        <w:rPr>
          <w:rFonts w:hint="eastAsia" w:eastAsia="方正黑体_GBK"/>
          <w:spacing w:val="-6"/>
          <w:sz w:val="32"/>
          <w:szCs w:val="32"/>
        </w:rPr>
        <w:t>和还款方式</w:t>
      </w:r>
    </w:p>
    <w:p>
      <w:pPr>
        <w:keepNext w:val="0"/>
        <w:keepLines w:val="0"/>
        <w:pageBreakBefore w:val="0"/>
        <w:widowControl w:val="0"/>
        <w:kinsoku/>
        <w:wordWrap/>
        <w:overflowPunct/>
        <w:topLinePunct w:val="0"/>
        <w:bidi w:val="0"/>
        <w:spacing w:line="550" w:lineRule="exact"/>
        <w:ind w:firstLine="640" w:firstLineChars="200"/>
        <w:textAlignment w:val="auto"/>
        <w:rPr>
          <w:rFonts w:eastAsia="方正仿宋_GBK"/>
          <w:sz w:val="32"/>
          <w:szCs w:val="32"/>
        </w:rPr>
      </w:pPr>
      <w:r>
        <w:rPr>
          <w:rFonts w:hint="eastAsia" w:ascii="方正黑体_GBK" w:hAnsi="方正黑体_GBK" w:eastAsia="方正黑体_GBK" w:cs="方正黑体_GBK"/>
          <w:sz w:val="32"/>
          <w:szCs w:val="32"/>
        </w:rPr>
        <w:t>第九条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贷款额度</w:t>
      </w:r>
    </w:p>
    <w:p>
      <w:pPr>
        <w:keepNext w:val="0"/>
        <w:keepLines w:val="0"/>
        <w:pageBreakBefore w:val="0"/>
        <w:widowControl w:val="0"/>
        <w:kinsoku/>
        <w:wordWrap/>
        <w:overflowPunct/>
        <w:topLinePunct w:val="0"/>
        <w:bidi w:val="0"/>
        <w:snapToGrid w:val="0"/>
        <w:spacing w:line="55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eastAsia="方正仿宋_GBK"/>
          <w:sz w:val="32"/>
          <w:szCs w:val="32"/>
        </w:rPr>
        <w:t>（一）公积金贷款</w:t>
      </w:r>
      <w:r>
        <w:rPr>
          <w:rFonts w:hint="eastAsia" w:ascii="Times New Roman" w:hAnsi="Times New Roman" w:eastAsia="方正仿宋_GBK" w:cs="Times New Roman"/>
          <w:kern w:val="2"/>
          <w:sz w:val="32"/>
          <w:szCs w:val="32"/>
          <w:lang w:val="en-US" w:eastAsia="zh-CN" w:bidi="ar-SA"/>
        </w:rPr>
        <w:t>最高额度按照市管委会确定的标准执行。</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（二）公积金贷款可贷额度不得超过房屋总价与已付购房款的差额（含组合贷款），不得超过借款申请人及其配偶退休年龄内公积金缴存总额的两倍。</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sz w:val="32"/>
          <w:szCs w:val="32"/>
        </w:rPr>
      </w:pPr>
      <w:r>
        <w:rPr>
          <w:rFonts w:hint="eastAsia" w:eastAsia="方正仿宋_GBK"/>
          <w:sz w:val="32"/>
          <w:szCs w:val="32"/>
        </w:rPr>
        <w:t>（三）新建商品房交易价格认定，以登记备案的购房合同上约定的房屋总价为准；再交易住房交易价格认定，原则上以再交易税收完税证明（契税）所示房价为准，但价格明显异常的，公积金中心有权参照不动产主管部门公布的再交易住房市场成交价格确定。</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sz w:val="32"/>
          <w:szCs w:val="32"/>
        </w:rPr>
      </w:pPr>
      <w:r>
        <w:rPr>
          <w:rFonts w:hint="eastAsia" w:eastAsia="方正仿宋_GBK"/>
          <w:sz w:val="32"/>
          <w:szCs w:val="32"/>
        </w:rPr>
        <w:t>（四）公积金贷款月还款额不得超过借款申请人及其配偶月公积金缴存基数之和的50%。</w:t>
      </w:r>
    </w:p>
    <w:p>
      <w:pPr>
        <w:keepNext w:val="0"/>
        <w:keepLines w:val="0"/>
        <w:pageBreakBefore w:val="0"/>
        <w:widowControl w:val="0"/>
        <w:kinsoku/>
        <w:wordWrap/>
        <w:overflowPunct/>
        <w:topLinePunct w:val="0"/>
        <w:bidi w:val="0"/>
        <w:spacing w:line="550" w:lineRule="exact"/>
        <w:ind w:firstLine="640" w:firstLineChars="200"/>
        <w:textAlignment w:val="auto"/>
        <w:rPr>
          <w:rFonts w:eastAsia="方正仿宋_GBK"/>
          <w:sz w:val="32"/>
          <w:szCs w:val="32"/>
        </w:rPr>
      </w:pPr>
      <w:r>
        <w:rPr>
          <w:rFonts w:hint="eastAsia" w:eastAsia="方正仿宋_GBK"/>
          <w:sz w:val="32"/>
          <w:szCs w:val="32"/>
        </w:rPr>
        <w:t>（五）购买首套住房的中低收入家庭，首次公积金贷款额度应不超过家庭公积金账户余额的15倍，二次使用按照10倍计算。以个人补缴方式缴存的公积金，不参与公积金贷款额度计算（另有规定的除外）。</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sz w:val="32"/>
          <w:szCs w:val="32"/>
        </w:rPr>
      </w:pPr>
      <w:r>
        <w:rPr>
          <w:rFonts w:hint="eastAsia" w:eastAsia="方正仿宋_GBK"/>
          <w:sz w:val="32"/>
          <w:szCs w:val="32"/>
        </w:rPr>
        <w:t>（六）借款申请人配偶为现役军人的，由所在部队出具公积金缴存证明，符合公积金中心规定条件的，可参与公积金贷款额度计算。</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sz w:val="32"/>
          <w:szCs w:val="32"/>
        </w:rPr>
      </w:pPr>
      <w:r>
        <w:rPr>
          <w:rFonts w:hint="eastAsia" w:eastAsia="方正仿宋_GBK"/>
          <w:sz w:val="32"/>
          <w:szCs w:val="32"/>
        </w:rPr>
        <w:t>（七）符合国家生育政策生育二孩及以上的家庭、人才引进</w:t>
      </w:r>
      <w:r>
        <w:rPr>
          <w:rFonts w:ascii="仿宋" w:hAnsi="仿宋" w:eastAsia="仿宋" w:cs="仿宋"/>
          <w:color w:val="000000"/>
          <w:spacing w:val="10"/>
          <w:sz w:val="32"/>
          <w:szCs w:val="32"/>
          <w:shd w:val="clear" w:color="auto" w:fill="FFFFFF"/>
        </w:rPr>
        <w:t>到我市就业</w:t>
      </w:r>
      <w:r>
        <w:rPr>
          <w:rFonts w:hint="eastAsia" w:eastAsia="方正仿宋_GBK"/>
          <w:sz w:val="32"/>
          <w:szCs w:val="32"/>
        </w:rPr>
        <w:t>的</w:t>
      </w:r>
      <w:r>
        <w:rPr>
          <w:rFonts w:ascii="仿宋" w:hAnsi="仿宋" w:eastAsia="仿宋" w:cs="仿宋"/>
          <w:color w:val="000000"/>
          <w:spacing w:val="10"/>
          <w:sz w:val="32"/>
          <w:szCs w:val="32"/>
          <w:shd w:val="clear" w:color="auto" w:fill="FFFFFF"/>
        </w:rPr>
        <w:t>全日制普通高校研究生和“双一流”建设</w:t>
      </w:r>
      <w:r>
        <w:rPr>
          <w:rFonts w:hint="eastAsia" w:eastAsia="方正仿宋_GBK"/>
          <w:sz w:val="32"/>
          <w:szCs w:val="32"/>
        </w:rPr>
        <w:t>高校毕业生、在我市创新创业的A、B类等高层次人才、</w:t>
      </w:r>
      <w:r>
        <w:rPr>
          <w:rFonts w:eastAsia="方正仿宋_GBK"/>
          <w:color w:val="000000" w:themeColor="text1"/>
          <w:kern w:val="0"/>
          <w:sz w:val="32"/>
          <w:szCs w:val="32"/>
        </w:rPr>
        <w:t>购买二星级以上绿色建筑</w:t>
      </w:r>
      <w:r>
        <w:rPr>
          <w:rFonts w:hint="eastAsia" w:eastAsia="方正仿宋_GBK"/>
          <w:color w:val="000000" w:themeColor="text1"/>
          <w:kern w:val="0"/>
          <w:sz w:val="32"/>
          <w:szCs w:val="32"/>
        </w:rPr>
        <w:t>等申请公积金贷款</w:t>
      </w:r>
      <w:r>
        <w:rPr>
          <w:rFonts w:eastAsia="方正仿宋_GBK"/>
          <w:color w:val="000000" w:themeColor="text1"/>
          <w:kern w:val="0"/>
          <w:sz w:val="32"/>
          <w:szCs w:val="32"/>
        </w:rPr>
        <w:t>的，</w:t>
      </w:r>
      <w:r>
        <w:rPr>
          <w:rFonts w:hint="eastAsia" w:eastAsia="方正仿宋_GBK"/>
          <w:color w:val="000000" w:themeColor="text1"/>
          <w:kern w:val="0"/>
          <w:sz w:val="32"/>
          <w:szCs w:val="32"/>
        </w:rPr>
        <w:t>贷款额度</w:t>
      </w:r>
      <w:r>
        <w:rPr>
          <w:rFonts w:hint="eastAsia" w:eastAsia="方正仿宋_GBK"/>
          <w:sz w:val="32"/>
          <w:szCs w:val="32"/>
        </w:rPr>
        <w:t>按相关文件执行。</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sz w:val="32"/>
          <w:szCs w:val="32"/>
        </w:rPr>
      </w:pPr>
      <w:r>
        <w:rPr>
          <w:rFonts w:hint="eastAsia" w:eastAsia="方正仿宋_GBK"/>
          <w:sz w:val="32"/>
          <w:szCs w:val="32"/>
        </w:rPr>
        <w:t>（八）公积金贷款额度以千元为单位。</w:t>
      </w:r>
    </w:p>
    <w:p>
      <w:pPr>
        <w:keepNext w:val="0"/>
        <w:keepLines w:val="0"/>
        <w:pageBreakBefore w:val="0"/>
        <w:widowControl w:val="0"/>
        <w:kinsoku/>
        <w:wordWrap/>
        <w:overflowPunct/>
        <w:topLinePunct w:val="0"/>
        <w:bidi w:val="0"/>
        <w:spacing w:line="550" w:lineRule="exact"/>
        <w:ind w:firstLine="640" w:firstLineChars="200"/>
        <w:textAlignment w:val="auto"/>
        <w:rPr>
          <w:rFonts w:eastAsia="方正黑体_GBK"/>
          <w:sz w:val="32"/>
          <w:szCs w:val="32"/>
        </w:rPr>
      </w:pPr>
      <w:r>
        <w:rPr>
          <w:rFonts w:hint="eastAsia" w:ascii="方正黑体_GBK" w:hAnsi="方正黑体_GBK" w:eastAsia="方正黑体_GBK" w:cs="方正黑体_GBK"/>
          <w:sz w:val="32"/>
          <w:szCs w:val="32"/>
        </w:rPr>
        <w:t>第十条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贷款次数认定</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hint="default" w:eastAsia="方正仿宋_GBK"/>
          <w:color w:val="00B0F0"/>
          <w:kern w:val="0"/>
          <w:sz w:val="32"/>
          <w:szCs w:val="32"/>
          <w:lang w:val="en-US" w:eastAsia="zh-CN"/>
        </w:rPr>
      </w:pPr>
      <w:r>
        <w:rPr>
          <w:rFonts w:hint="eastAsia" w:eastAsia="方正仿宋_GBK"/>
          <w:color w:val="000000" w:themeColor="text1"/>
          <w:kern w:val="0"/>
          <w:sz w:val="32"/>
          <w:szCs w:val="32"/>
        </w:rPr>
        <w:t>借款申请人家庭在全国范围公积金贷款可办理两次。夫妻关系存续期内共同办理过公积金贷款的，离婚后，原贷款算作双方各</w:t>
      </w:r>
      <w:r>
        <w:rPr>
          <w:rFonts w:hint="eastAsia" w:eastAsia="方正仿宋_GBK"/>
          <w:color w:val="000000" w:themeColor="text1"/>
          <w:kern w:val="0"/>
          <w:sz w:val="32"/>
          <w:szCs w:val="32"/>
          <w:lang w:val="en-US" w:eastAsia="zh-CN"/>
        </w:rPr>
        <w:t>一</w:t>
      </w:r>
      <w:r>
        <w:rPr>
          <w:rFonts w:hint="eastAsia" w:eastAsia="方正仿宋_GBK"/>
          <w:color w:val="000000" w:themeColor="text1"/>
          <w:kern w:val="0"/>
          <w:sz w:val="32"/>
          <w:szCs w:val="32"/>
        </w:rPr>
        <w:t>次贷款次数。</w:t>
      </w:r>
      <w:r>
        <w:rPr>
          <w:rFonts w:hint="eastAsia" w:eastAsia="方正仿宋_GBK"/>
          <w:color w:val="000000" w:themeColor="text1"/>
          <w:kern w:val="0"/>
          <w:sz w:val="32"/>
          <w:szCs w:val="32"/>
          <w:lang w:val="en-US" w:eastAsia="zh-CN"/>
        </w:rPr>
        <w:t>夫妻双方均为初婚，在婚前累计办理公积金贷款不超过两次（含），算作一次贷款次数。</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color w:val="000000" w:themeColor="text1"/>
          <w:kern w:val="0"/>
          <w:sz w:val="32"/>
          <w:szCs w:val="32"/>
        </w:rPr>
      </w:pPr>
      <w:r>
        <w:rPr>
          <w:rFonts w:hint="eastAsia" w:eastAsia="方正仿宋_GBK"/>
          <w:color w:val="000000" w:themeColor="text1"/>
          <w:kern w:val="0"/>
          <w:sz w:val="32"/>
          <w:szCs w:val="32"/>
        </w:rPr>
        <w:t>存在下列情形之一的，由借款人或共同借款人提出核销贷款次数申请，</w:t>
      </w:r>
      <w:r>
        <w:rPr>
          <w:rFonts w:hint="eastAsia" w:ascii="方正仿宋_GBK" w:hAnsi="方正仿宋_GBK" w:eastAsia="方正仿宋_GBK" w:cs="方正仿宋_GBK"/>
          <w:sz w:val="32"/>
          <w:szCs w:val="32"/>
        </w:rPr>
        <w:t>公积金中心</w:t>
      </w:r>
      <w:r>
        <w:rPr>
          <w:rFonts w:hint="eastAsia" w:eastAsia="方正仿宋_GBK"/>
          <w:color w:val="000000" w:themeColor="text1"/>
          <w:kern w:val="0"/>
          <w:sz w:val="32"/>
          <w:szCs w:val="32"/>
        </w:rPr>
        <w:t>管理部调查核实后，经公积金中心审批，可核销该笔贷款次数：</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color w:val="000000" w:themeColor="text1"/>
          <w:kern w:val="0"/>
          <w:sz w:val="32"/>
          <w:szCs w:val="32"/>
        </w:rPr>
      </w:pPr>
      <w:r>
        <w:rPr>
          <w:rFonts w:hint="eastAsia" w:eastAsia="方正仿宋_GBK"/>
          <w:color w:val="000000" w:themeColor="text1"/>
          <w:kern w:val="0"/>
          <w:sz w:val="32"/>
          <w:szCs w:val="32"/>
        </w:rPr>
        <w:t>（一）因房屋产权登记面积与合同约定面积误差比绝对值超出合同约定比值时，买卖双方协商一致后退房的；</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color w:val="000000" w:themeColor="text1"/>
          <w:kern w:val="0"/>
          <w:sz w:val="32"/>
          <w:szCs w:val="32"/>
        </w:rPr>
      </w:pPr>
      <w:r>
        <w:rPr>
          <w:rFonts w:hint="eastAsia" w:eastAsia="方正仿宋_GBK"/>
          <w:color w:val="000000" w:themeColor="text1"/>
          <w:kern w:val="0"/>
          <w:sz w:val="32"/>
          <w:szCs w:val="32"/>
        </w:rPr>
        <w:t>（二）房屋存在其他功能性严重缺陷，或符合商品房买卖合同约定的其他退房情形，买卖双方协商一致后退房的；</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color w:val="000000" w:themeColor="text1"/>
          <w:kern w:val="0"/>
          <w:sz w:val="32"/>
          <w:szCs w:val="32"/>
        </w:rPr>
      </w:pPr>
      <w:r>
        <w:rPr>
          <w:rFonts w:hint="eastAsia" w:eastAsia="方正仿宋_GBK"/>
          <w:color w:val="000000" w:themeColor="text1"/>
          <w:kern w:val="0"/>
          <w:sz w:val="32"/>
          <w:szCs w:val="32"/>
        </w:rPr>
        <w:t>（三）商品房买卖合同约定的交付期限未能交付，逾期天数超过合同约定期限，买卖双方协商一致后退房的；</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color w:val="000000" w:themeColor="text1"/>
          <w:kern w:val="0"/>
          <w:sz w:val="32"/>
          <w:szCs w:val="32"/>
        </w:rPr>
      </w:pPr>
      <w:r>
        <w:rPr>
          <w:rFonts w:hint="eastAsia" w:eastAsia="方正仿宋_GBK"/>
          <w:color w:val="000000" w:themeColor="text1"/>
          <w:kern w:val="0"/>
          <w:sz w:val="32"/>
          <w:szCs w:val="32"/>
        </w:rPr>
        <w:t>（四）因规划、设计变更等原因影响房屋质量，买卖双方协商一致后退房的。</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第十一条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逾期记录认定</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积金中心依据中国人民银行个人征信报告和宿迁市住房公积金业务与管理系统中公积金贷款情况认定逾期记录，认定有效期限为两年。借款申请人及其配偶均有逾期记录的，双方逾期记录累加计算；存在不同类型逾期记录的，逾期记录累加计算。</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借款申请人存在逾期记录的按以下标准执行：</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color w:val="000000" w:themeColor="text1"/>
          <w:spacing w:val="6"/>
          <w:kern w:val="0"/>
          <w:sz w:val="32"/>
          <w:szCs w:val="32"/>
        </w:rPr>
      </w:pPr>
      <w:r>
        <w:rPr>
          <w:rFonts w:hint="eastAsia" w:eastAsia="方正仿宋_GBK"/>
          <w:color w:val="000000" w:themeColor="text1"/>
          <w:kern w:val="0"/>
          <w:sz w:val="32"/>
          <w:szCs w:val="32"/>
        </w:rPr>
        <w:t>（一）</w:t>
      </w:r>
      <w:r>
        <w:rPr>
          <w:rFonts w:hint="eastAsia" w:eastAsia="方正仿宋_GBK"/>
          <w:color w:val="000000" w:themeColor="text1"/>
          <w:spacing w:val="6"/>
          <w:kern w:val="0"/>
          <w:sz w:val="32"/>
          <w:szCs w:val="32"/>
        </w:rPr>
        <w:t>逾期记录累计5次（含）以下的，执行正常首付比例。</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color w:val="000000" w:themeColor="text1"/>
          <w:kern w:val="0"/>
          <w:sz w:val="32"/>
          <w:szCs w:val="32"/>
        </w:rPr>
      </w:pPr>
      <w:r>
        <w:rPr>
          <w:rFonts w:hint="eastAsia" w:eastAsia="方正仿宋_GBK"/>
          <w:color w:val="000000" w:themeColor="text1"/>
          <w:kern w:val="0"/>
          <w:sz w:val="32"/>
          <w:szCs w:val="32"/>
        </w:rPr>
        <w:t>（二）逾期记录累计6-11次，首付比例增加</w:t>
      </w:r>
      <w:r>
        <w:rPr>
          <w:rFonts w:hint="eastAsia" w:eastAsia="方正仿宋_GBK"/>
          <w:sz w:val="32"/>
          <w:szCs w:val="32"/>
        </w:rPr>
        <w:t>20%。</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color w:val="000000" w:themeColor="text1"/>
          <w:kern w:val="0"/>
          <w:sz w:val="32"/>
          <w:szCs w:val="32"/>
        </w:rPr>
      </w:pPr>
      <w:r>
        <w:rPr>
          <w:rFonts w:hint="eastAsia" w:eastAsia="方正仿宋_GBK"/>
          <w:color w:val="000000" w:themeColor="text1"/>
          <w:kern w:val="0"/>
          <w:sz w:val="32"/>
          <w:szCs w:val="32"/>
        </w:rPr>
        <w:t>（三）有下列情形之一的不予贷款</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color w:val="000000" w:themeColor="text1"/>
          <w:kern w:val="0"/>
          <w:sz w:val="32"/>
          <w:szCs w:val="32"/>
        </w:rPr>
      </w:pPr>
      <w:r>
        <w:rPr>
          <w:rFonts w:hint="eastAsia" w:eastAsia="方正仿宋_GBK"/>
          <w:color w:val="000000" w:themeColor="text1"/>
          <w:kern w:val="0"/>
          <w:sz w:val="32"/>
          <w:szCs w:val="32"/>
        </w:rPr>
        <w:t>1. 逾期记录累计12次（含）以上的；</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color w:val="000000" w:themeColor="text1"/>
          <w:kern w:val="0"/>
          <w:sz w:val="32"/>
          <w:szCs w:val="32"/>
        </w:rPr>
      </w:pPr>
      <w:r>
        <w:rPr>
          <w:rFonts w:hint="eastAsia" w:eastAsia="方正仿宋_GBK"/>
          <w:color w:val="000000" w:themeColor="text1"/>
          <w:kern w:val="0"/>
          <w:sz w:val="32"/>
          <w:szCs w:val="32"/>
        </w:rPr>
        <w:t>2. 仍有尚未归还逾期贷款、担保人代偿、处置抵押物归还贷款的；</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color w:val="000000" w:themeColor="text1"/>
          <w:kern w:val="0"/>
          <w:sz w:val="32"/>
          <w:szCs w:val="32"/>
        </w:rPr>
      </w:pPr>
      <w:r>
        <w:rPr>
          <w:rFonts w:hint="eastAsia" w:eastAsia="方正仿宋_GBK"/>
          <w:color w:val="000000" w:themeColor="text1"/>
          <w:kern w:val="0"/>
          <w:sz w:val="32"/>
          <w:szCs w:val="32"/>
        </w:rPr>
        <w:t>3. 准贷记卡或贷记卡透支逾期未还的；</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eastAsia="方正仿宋_GBK"/>
          <w:color w:val="000000" w:themeColor="text1"/>
          <w:kern w:val="0"/>
          <w:sz w:val="32"/>
          <w:szCs w:val="32"/>
        </w:rPr>
      </w:pPr>
      <w:r>
        <w:rPr>
          <w:rFonts w:hint="eastAsia" w:eastAsia="方正仿宋_GBK"/>
          <w:color w:val="000000" w:themeColor="text1"/>
          <w:kern w:val="0"/>
          <w:sz w:val="32"/>
          <w:szCs w:val="32"/>
        </w:rPr>
        <w:t>4. 存在呆账、止付、被强制执行等情况的；</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z w:val="32"/>
          <w:szCs w:val="32"/>
        </w:rPr>
      </w:pPr>
      <w:r>
        <w:rPr>
          <w:rFonts w:hint="eastAsia" w:eastAsia="方正仿宋_GBK"/>
          <w:sz w:val="32"/>
          <w:szCs w:val="32"/>
        </w:rPr>
        <w:t>5. 严重经济犯罪或对社会公共治安造成危害，被相关部门登记在案且受惩处未执行完毕的；</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z w:val="32"/>
          <w:szCs w:val="32"/>
        </w:rPr>
      </w:pPr>
      <w:r>
        <w:rPr>
          <w:rFonts w:hint="eastAsia" w:eastAsia="方正仿宋_GBK"/>
          <w:sz w:val="32"/>
          <w:szCs w:val="32"/>
        </w:rPr>
        <w:t>6. 有债务纠纷尚未处理完毕被相关部门登记在案的；</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z w:val="32"/>
          <w:szCs w:val="32"/>
        </w:rPr>
      </w:pPr>
      <w:r>
        <w:rPr>
          <w:rFonts w:hint="eastAsia" w:eastAsia="方正仿宋_GBK"/>
          <w:sz w:val="32"/>
          <w:szCs w:val="32"/>
        </w:rPr>
        <w:t>7. 利用虚假证明材料套取公积金或骗取公积金贷款尚在限制使用期内的；</w:t>
      </w:r>
    </w:p>
    <w:p>
      <w:pPr>
        <w:pStyle w:val="9"/>
        <w:keepNext w:val="0"/>
        <w:keepLines w:val="0"/>
        <w:pageBreakBefore w:val="0"/>
        <w:widowControl w:val="0"/>
        <w:kinsoku/>
        <w:wordWrap/>
        <w:overflowPunct/>
        <w:topLinePunct w:val="0"/>
        <w:bidi w:val="0"/>
        <w:spacing w:line="550" w:lineRule="exact"/>
        <w:ind w:firstLine="640"/>
        <w:textAlignment w:val="auto"/>
        <w:rPr>
          <w:rFonts w:ascii="方正仿宋_GBK" w:hAnsi="方正仿宋_GBK" w:eastAsia="方正仿宋_GBK" w:cs="方正仿宋_GBK"/>
          <w:sz w:val="32"/>
          <w:szCs w:val="32"/>
        </w:rPr>
      </w:pPr>
      <w:r>
        <w:rPr>
          <w:rFonts w:hint="eastAsia" w:eastAsia="方正仿宋_GBK"/>
          <w:sz w:val="32"/>
          <w:szCs w:val="32"/>
        </w:rPr>
        <w:t xml:space="preserve">8. </w:t>
      </w:r>
      <w:r>
        <w:rPr>
          <w:rFonts w:hint="eastAsia" w:ascii="方正仿宋_GBK" w:hAnsi="方正仿宋_GBK" w:eastAsia="方正仿宋_GBK" w:cs="方正仿宋_GBK"/>
          <w:sz w:val="32"/>
          <w:szCs w:val="32"/>
        </w:rPr>
        <w:t>被纳入社会信用失信被执行人名单的。</w:t>
      </w:r>
    </w:p>
    <w:p>
      <w:pPr>
        <w:keepNext w:val="0"/>
        <w:keepLines w:val="0"/>
        <w:pageBreakBefore w:val="0"/>
        <w:widowControl w:val="0"/>
        <w:kinsoku/>
        <w:wordWrap/>
        <w:overflowPunct/>
        <w:topLinePunct w:val="0"/>
        <w:bidi w:val="0"/>
        <w:spacing w:line="550" w:lineRule="exact"/>
        <w:ind w:firstLine="640" w:firstLineChars="200"/>
        <w:textAlignment w:val="auto"/>
        <w:rPr>
          <w:rFonts w:eastAsia="方正仿宋_GBK"/>
          <w:sz w:val="32"/>
          <w:szCs w:val="32"/>
        </w:rPr>
      </w:pPr>
      <w:r>
        <w:rPr>
          <w:rFonts w:hint="eastAsia" w:ascii="方正黑体_GBK" w:hAnsi="方正黑体_GBK" w:eastAsia="方正黑体_GBK" w:cs="方正黑体_GBK"/>
          <w:sz w:val="32"/>
          <w:szCs w:val="32"/>
        </w:rPr>
        <w:t>第十二条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贷款期限</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公积金贷款期限最长不得超过</w:t>
      </w:r>
      <w:r>
        <w:rPr>
          <w:rFonts w:eastAsia="方正仿宋_GBK"/>
          <w:sz w:val="32"/>
          <w:szCs w:val="32"/>
        </w:rPr>
        <w:t>30年，同时不得超过该房屋剩余使用年限。</w:t>
      </w:r>
      <w:r>
        <w:rPr>
          <w:rFonts w:hint="eastAsia" w:eastAsia="方正仿宋_GBK"/>
          <w:sz w:val="32"/>
          <w:szCs w:val="32"/>
        </w:rPr>
        <w:t>公积金</w:t>
      </w:r>
      <w:r>
        <w:rPr>
          <w:rFonts w:eastAsia="方正仿宋_GBK"/>
          <w:sz w:val="32"/>
          <w:szCs w:val="32"/>
        </w:rPr>
        <w:t>贷款申请年限可延至借款人法定退休年龄后5</w:t>
      </w:r>
      <w:r>
        <w:rPr>
          <w:rFonts w:hint="eastAsia" w:ascii="方正仿宋_GBK" w:hAnsi="方正仿宋_GBK" w:eastAsia="方正仿宋_GBK" w:cs="方正仿宋_GBK"/>
          <w:sz w:val="32"/>
          <w:szCs w:val="32"/>
        </w:rPr>
        <w:t>年。</w:t>
      </w:r>
      <w:r>
        <w:rPr>
          <w:rFonts w:hint="eastAsia" w:eastAsia="方正仿宋_GBK"/>
          <w:sz w:val="32"/>
          <w:szCs w:val="32"/>
        </w:rPr>
        <w:t>申请公积金贷款时的实际年龄取整计算。</w:t>
      </w:r>
    </w:p>
    <w:p>
      <w:pPr>
        <w:keepNext w:val="0"/>
        <w:keepLines w:val="0"/>
        <w:pageBreakBefore w:val="0"/>
        <w:widowControl w:val="0"/>
        <w:kinsoku/>
        <w:wordWrap/>
        <w:overflowPunct/>
        <w:topLinePunct w:val="0"/>
        <w:bidi w:val="0"/>
        <w:spacing w:line="550" w:lineRule="exact"/>
        <w:ind w:firstLine="640" w:firstLineChars="200"/>
        <w:textAlignment w:val="auto"/>
        <w:rPr>
          <w:rFonts w:eastAsia="方正仿宋_GBK"/>
          <w:sz w:val="32"/>
          <w:szCs w:val="32"/>
        </w:rPr>
      </w:pPr>
      <w:r>
        <w:rPr>
          <w:rFonts w:hint="eastAsia" w:ascii="方正黑体_GBK" w:hAnsi="方正黑体_GBK" w:eastAsia="方正黑体_GBK" w:cs="方正黑体_GBK"/>
          <w:sz w:val="32"/>
          <w:szCs w:val="32"/>
        </w:rPr>
        <w:t>第十三条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贷款利率</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公积金贷款利率按照中国人民银行公布的住房公积金贷款利率执行。</w:t>
      </w:r>
    </w:p>
    <w:p>
      <w:pPr>
        <w:pStyle w:val="5"/>
        <w:keepNext w:val="0"/>
        <w:keepLines w:val="0"/>
        <w:pageBreakBefore w:val="0"/>
        <w:widowControl w:val="0"/>
        <w:kinsoku/>
        <w:wordWrap/>
        <w:overflowPunct/>
        <w:topLinePunct w:val="0"/>
        <w:bidi w:val="0"/>
        <w:spacing w:beforeAutospacing="0" w:afterAutospacing="0" w:line="55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第十四条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贷款还款方式</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借款申请人可选择等额本息或等额本金等还款方式，公积金贷款合同履行期限内不得变更还款方式。</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50" w:lineRule="exact"/>
        <w:jc w:val="center"/>
        <w:textAlignment w:val="auto"/>
        <w:rPr>
          <w:rFonts w:eastAsia="方正黑体_GBK"/>
          <w:spacing w:val="-6"/>
          <w:sz w:val="32"/>
          <w:szCs w:val="32"/>
        </w:rPr>
      </w:pPr>
      <w:r>
        <w:rPr>
          <w:rFonts w:eastAsia="方正黑体_GBK"/>
          <w:spacing w:val="-6"/>
          <w:sz w:val="32"/>
          <w:szCs w:val="32"/>
        </w:rPr>
        <w:t>第四部分</w:t>
      </w:r>
      <w:r>
        <w:rPr>
          <w:rFonts w:hint="eastAsia" w:eastAsia="方正黑体_GBK"/>
          <w:spacing w:val="-6"/>
          <w:sz w:val="32"/>
          <w:szCs w:val="32"/>
          <w:lang w:val="en-US" w:eastAsia="zh-CN"/>
        </w:rPr>
        <w:t xml:space="preserve">  </w:t>
      </w:r>
      <w:r>
        <w:rPr>
          <w:rFonts w:eastAsia="方正黑体_GBK"/>
          <w:spacing w:val="-6"/>
          <w:sz w:val="32"/>
          <w:szCs w:val="32"/>
        </w:rPr>
        <w:t>贷款</w:t>
      </w:r>
      <w:r>
        <w:rPr>
          <w:rFonts w:hint="eastAsia" w:eastAsia="方正黑体_GBK"/>
          <w:sz w:val="32"/>
          <w:szCs w:val="32"/>
          <w:lang w:eastAsia="zh-CN"/>
        </w:rPr>
        <w:t>材料</w:t>
      </w:r>
      <w:r>
        <w:rPr>
          <w:rFonts w:hint="eastAsia" w:eastAsia="方正黑体_GBK"/>
          <w:spacing w:val="-6"/>
          <w:sz w:val="32"/>
          <w:szCs w:val="32"/>
        </w:rPr>
        <w:t>及流程</w:t>
      </w:r>
    </w:p>
    <w:p>
      <w:pPr>
        <w:keepNext w:val="0"/>
        <w:keepLines w:val="0"/>
        <w:pageBreakBefore w:val="0"/>
        <w:widowControl w:val="0"/>
        <w:kinsoku/>
        <w:wordWrap/>
        <w:overflowPunct/>
        <w:topLinePunct w:val="0"/>
        <w:bidi w:val="0"/>
        <w:spacing w:line="550" w:lineRule="exact"/>
        <w:ind w:firstLine="640" w:firstLineChars="200"/>
        <w:textAlignment w:val="auto"/>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第十五条</w:t>
      </w:r>
      <w:r>
        <w:rPr>
          <w:rFonts w:hint="eastAsia" w:ascii="方正黑体_GBK" w:hAnsi="方正黑体_GBK" w:eastAsia="方正黑体_GBK" w:cs="方正黑体_GBK"/>
          <w:color w:val="000000"/>
          <w:sz w:val="32"/>
          <w:szCs w:val="32"/>
          <w:shd w:val="clear" w:color="auto" w:fill="FFFFFF"/>
          <w:lang w:val="en-US" w:eastAsia="zh-CN"/>
        </w:rPr>
        <w:t xml:space="preserve">  </w:t>
      </w:r>
      <w:r>
        <w:rPr>
          <w:rFonts w:hint="eastAsia" w:ascii="方正黑体_GBK" w:hAnsi="方正黑体_GBK" w:eastAsia="方正黑体_GBK" w:cs="方正黑体_GBK"/>
          <w:color w:val="000000"/>
          <w:sz w:val="32"/>
          <w:szCs w:val="32"/>
          <w:shd w:val="clear" w:color="auto" w:fill="FFFFFF"/>
        </w:rPr>
        <w:t>贷款材料</w:t>
      </w:r>
    </w:p>
    <w:p>
      <w:pPr>
        <w:keepNext w:val="0"/>
        <w:keepLines w:val="0"/>
        <w:pageBreakBefore w:val="0"/>
        <w:widowControl w:val="0"/>
        <w:kinsoku/>
        <w:wordWrap/>
        <w:overflowPunct/>
        <w:topLinePunct w:val="0"/>
        <w:bidi w:val="0"/>
        <w:snapToGrid w:val="0"/>
        <w:spacing w:line="55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申请公积金贷款需提供以下材料或相应的电子证照。</w:t>
      </w:r>
    </w:p>
    <w:p>
      <w:pPr>
        <w:keepNext w:val="0"/>
        <w:keepLines w:val="0"/>
        <w:pageBreakBefore w:val="0"/>
        <w:widowControl w:val="0"/>
        <w:kinsoku/>
        <w:wordWrap/>
        <w:overflowPunct/>
        <w:topLinePunct w:val="0"/>
        <w:bidi w:val="0"/>
        <w:spacing w:line="55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（一）购买新建自住住房的</w:t>
      </w:r>
    </w:p>
    <w:p>
      <w:pPr>
        <w:keepNext w:val="0"/>
        <w:keepLines w:val="0"/>
        <w:pageBreakBefore w:val="0"/>
        <w:widowControl w:val="0"/>
        <w:kinsoku/>
        <w:wordWrap/>
        <w:overflowPunct/>
        <w:topLinePunct w:val="0"/>
        <w:bidi w:val="0"/>
        <w:spacing w:line="550" w:lineRule="exact"/>
        <w:ind w:firstLine="640" w:firstLineChars="200"/>
        <w:textAlignment w:val="auto"/>
        <w:rPr>
          <w:rFonts w:eastAsia="方正仿宋_GBK"/>
          <w:sz w:val="32"/>
          <w:szCs w:val="32"/>
        </w:rPr>
      </w:pPr>
      <w:r>
        <w:rPr>
          <w:rFonts w:hint="eastAsia" w:eastAsia="方正仿宋_GBK"/>
          <w:sz w:val="32"/>
          <w:szCs w:val="32"/>
        </w:rPr>
        <w:t>1. 登记备案商品房买卖合同原件；</w:t>
      </w:r>
    </w:p>
    <w:p>
      <w:pPr>
        <w:keepNext w:val="0"/>
        <w:keepLines w:val="0"/>
        <w:pageBreakBefore w:val="0"/>
        <w:widowControl w:val="0"/>
        <w:kinsoku/>
        <w:wordWrap/>
        <w:overflowPunct/>
        <w:topLinePunct w:val="0"/>
        <w:bidi w:val="0"/>
        <w:spacing w:line="550" w:lineRule="exact"/>
        <w:ind w:firstLine="640" w:firstLineChars="200"/>
        <w:textAlignment w:val="auto"/>
        <w:rPr>
          <w:rFonts w:eastAsia="方正仿宋_GBK"/>
          <w:sz w:val="32"/>
          <w:szCs w:val="32"/>
        </w:rPr>
      </w:pPr>
      <w:r>
        <w:rPr>
          <w:rFonts w:hint="eastAsia" w:eastAsia="方正仿宋_GBK"/>
          <w:sz w:val="32"/>
          <w:szCs w:val="32"/>
        </w:rPr>
        <w:t>2. 首付款增值税普通发票原件；</w:t>
      </w:r>
    </w:p>
    <w:p>
      <w:pPr>
        <w:keepNext w:val="0"/>
        <w:keepLines w:val="0"/>
        <w:pageBreakBefore w:val="0"/>
        <w:widowControl w:val="0"/>
        <w:kinsoku/>
        <w:wordWrap/>
        <w:overflowPunct/>
        <w:topLinePunct w:val="0"/>
        <w:bidi w:val="0"/>
        <w:spacing w:line="550" w:lineRule="exact"/>
        <w:ind w:firstLine="640" w:firstLineChars="200"/>
        <w:textAlignment w:val="auto"/>
        <w:rPr>
          <w:rFonts w:eastAsia="方正仿宋_GBK"/>
          <w:spacing w:val="-6"/>
          <w:sz w:val="32"/>
          <w:szCs w:val="32"/>
        </w:rPr>
      </w:pPr>
      <w:r>
        <w:rPr>
          <w:rFonts w:hint="eastAsia" w:eastAsia="方正仿宋_GBK"/>
          <w:sz w:val="32"/>
          <w:szCs w:val="32"/>
        </w:rPr>
        <w:t>3. 借</w:t>
      </w:r>
      <w:r>
        <w:rPr>
          <w:rFonts w:hint="eastAsia" w:eastAsia="方正仿宋_GBK"/>
          <w:spacing w:val="-6"/>
          <w:sz w:val="32"/>
          <w:szCs w:val="32"/>
        </w:rPr>
        <w:t>款申请人（夫妻双方）身份证、户口簿、婚姻证明原件；</w:t>
      </w:r>
    </w:p>
    <w:p>
      <w:pPr>
        <w:keepNext w:val="0"/>
        <w:keepLines w:val="0"/>
        <w:pageBreakBefore w:val="0"/>
        <w:widowControl w:val="0"/>
        <w:kinsoku/>
        <w:wordWrap/>
        <w:overflowPunct/>
        <w:topLinePunct w:val="0"/>
        <w:bidi w:val="0"/>
        <w:spacing w:line="550" w:lineRule="exact"/>
        <w:ind w:firstLine="640" w:firstLineChars="200"/>
        <w:textAlignment w:val="auto"/>
        <w:rPr>
          <w:rFonts w:eastAsia="方正仿宋_GBK"/>
          <w:sz w:val="32"/>
          <w:szCs w:val="32"/>
        </w:rPr>
      </w:pPr>
      <w:r>
        <w:rPr>
          <w:rFonts w:hint="eastAsia" w:eastAsia="方正仿宋_GBK"/>
          <w:sz w:val="32"/>
          <w:szCs w:val="32"/>
        </w:rPr>
        <w:t>4. 借款申请人（夫妻双方）个人征信报告；</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z w:val="32"/>
          <w:szCs w:val="32"/>
        </w:rPr>
      </w:pPr>
      <w:r>
        <w:rPr>
          <w:rFonts w:hint="eastAsia" w:eastAsia="方正仿宋_GBK"/>
          <w:sz w:val="32"/>
          <w:szCs w:val="32"/>
        </w:rPr>
        <w:t>5. 借款申请人在公积金中心</w:t>
      </w:r>
      <w:r>
        <w:rPr>
          <w:rFonts w:hint="eastAsia" w:ascii="方正仿宋_GBK" w:hAnsi="方正仿宋_GBK" w:eastAsia="方正仿宋_GBK" w:cs="方正仿宋_GBK"/>
          <w:sz w:val="32"/>
          <w:szCs w:val="32"/>
        </w:rPr>
        <w:t>受托银行</w:t>
      </w:r>
      <w:r>
        <w:rPr>
          <w:rFonts w:hint="eastAsia" w:eastAsia="方正仿宋_GBK"/>
          <w:sz w:val="32"/>
          <w:szCs w:val="32"/>
        </w:rPr>
        <w:t>开立的Ⅰ类银行账户。</w:t>
      </w:r>
    </w:p>
    <w:p>
      <w:pPr>
        <w:keepNext w:val="0"/>
        <w:keepLines w:val="0"/>
        <w:pageBreakBefore w:val="0"/>
        <w:widowControl w:val="0"/>
        <w:kinsoku/>
        <w:wordWrap/>
        <w:overflowPunct/>
        <w:topLinePunct w:val="0"/>
        <w:bidi w:val="0"/>
        <w:spacing w:line="55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（二）购买再交易自住住房的</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z w:val="32"/>
          <w:szCs w:val="32"/>
        </w:rPr>
      </w:pPr>
      <w:r>
        <w:rPr>
          <w:rFonts w:hint="eastAsia" w:eastAsia="方正仿宋_GBK"/>
          <w:sz w:val="32"/>
          <w:szCs w:val="32"/>
        </w:rPr>
        <w:t>1. 买卖双方签订的房屋买卖协议原件；</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z w:val="32"/>
          <w:szCs w:val="32"/>
        </w:rPr>
      </w:pPr>
      <w:r>
        <w:rPr>
          <w:rFonts w:hint="eastAsia" w:eastAsia="方正仿宋_GBK"/>
          <w:sz w:val="32"/>
          <w:szCs w:val="32"/>
        </w:rPr>
        <w:t>2. 税收完税证明（放款前提供）；</w:t>
      </w:r>
    </w:p>
    <w:p>
      <w:pPr>
        <w:pStyle w:val="9"/>
        <w:keepNext w:val="0"/>
        <w:keepLines w:val="0"/>
        <w:pageBreakBefore w:val="0"/>
        <w:widowControl w:val="0"/>
        <w:kinsoku/>
        <w:wordWrap/>
        <w:overflowPunct/>
        <w:topLinePunct w:val="0"/>
        <w:bidi w:val="0"/>
        <w:spacing w:line="550" w:lineRule="exact"/>
        <w:ind w:firstLine="640"/>
        <w:textAlignment w:val="auto"/>
        <w:rPr>
          <w:rFonts w:ascii="方正仿宋_GBK" w:hAnsi="方正仿宋_GBK" w:eastAsia="方正仿宋_GBK" w:cs="方正仿宋_GBK"/>
          <w:sz w:val="32"/>
          <w:szCs w:val="32"/>
        </w:rPr>
      </w:pPr>
      <w:r>
        <w:rPr>
          <w:rFonts w:hint="eastAsia" w:eastAsia="方正仿宋_GBK"/>
          <w:sz w:val="32"/>
          <w:szCs w:val="32"/>
        </w:rPr>
        <w:t>3. 卖</w:t>
      </w:r>
      <w:r>
        <w:rPr>
          <w:rFonts w:hint="eastAsia" w:ascii="方正仿宋_GBK" w:hAnsi="方正仿宋_GBK" w:eastAsia="方正仿宋_GBK" w:cs="方正仿宋_GBK"/>
          <w:sz w:val="32"/>
          <w:szCs w:val="32"/>
        </w:rPr>
        <w:t>方房屋不动产权证（或房屋所有权证、国有土地使用证）原件；</w:t>
      </w:r>
    </w:p>
    <w:p>
      <w:pPr>
        <w:pStyle w:val="9"/>
        <w:keepNext w:val="0"/>
        <w:keepLines w:val="0"/>
        <w:pageBreakBefore w:val="0"/>
        <w:widowControl w:val="0"/>
        <w:kinsoku/>
        <w:wordWrap/>
        <w:overflowPunct/>
        <w:topLinePunct w:val="0"/>
        <w:bidi w:val="0"/>
        <w:spacing w:line="550" w:lineRule="exact"/>
        <w:ind w:firstLine="640"/>
        <w:textAlignment w:val="auto"/>
        <w:rPr>
          <w:rFonts w:ascii="方正仿宋_GBK" w:hAnsi="方正仿宋_GBK" w:eastAsia="方正仿宋_GBK" w:cs="方正仿宋_GBK"/>
          <w:sz w:val="32"/>
          <w:szCs w:val="32"/>
        </w:rPr>
      </w:pPr>
      <w:r>
        <w:rPr>
          <w:rFonts w:eastAsia="方正仿宋_GBK"/>
          <w:sz w:val="32"/>
          <w:szCs w:val="32"/>
        </w:rPr>
        <w:t>4</w:t>
      </w:r>
      <w:r>
        <w:rPr>
          <w:rFonts w:hint="eastAsia" w:eastAsia="方正仿宋_GBK"/>
          <w:sz w:val="32"/>
          <w:szCs w:val="32"/>
        </w:rPr>
        <w:t xml:space="preserve">. </w:t>
      </w:r>
      <w:r>
        <w:rPr>
          <w:rFonts w:hint="eastAsia" w:ascii="方正仿宋_GBK" w:hAnsi="方正仿宋_GBK" w:eastAsia="方正仿宋_GBK" w:cs="方正仿宋_GBK"/>
          <w:sz w:val="32"/>
          <w:szCs w:val="32"/>
        </w:rPr>
        <w:t>买卖双方（</w:t>
      </w:r>
      <w:r>
        <w:rPr>
          <w:rFonts w:hint="eastAsia" w:eastAsia="方正仿宋_GBK"/>
          <w:sz w:val="32"/>
          <w:szCs w:val="32"/>
        </w:rPr>
        <w:t>夫妻双方）身</w:t>
      </w:r>
      <w:r>
        <w:rPr>
          <w:rFonts w:hint="eastAsia" w:ascii="方正仿宋_GBK" w:hAnsi="方正仿宋_GBK" w:eastAsia="方正仿宋_GBK" w:cs="方正仿宋_GBK"/>
          <w:sz w:val="32"/>
          <w:szCs w:val="32"/>
        </w:rPr>
        <w:t>份证、户口簿、婚姻证明原件；</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z w:val="32"/>
          <w:szCs w:val="32"/>
        </w:rPr>
      </w:pPr>
      <w:r>
        <w:rPr>
          <w:rFonts w:hint="eastAsia" w:eastAsia="方正仿宋_GBK"/>
          <w:sz w:val="32"/>
          <w:szCs w:val="32"/>
        </w:rPr>
        <w:t>5. 买方（夫妻双方）个人征信报告；</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z w:val="32"/>
          <w:szCs w:val="32"/>
        </w:rPr>
      </w:pPr>
      <w:r>
        <w:rPr>
          <w:rFonts w:hint="eastAsia" w:eastAsia="方正仿宋_GBK"/>
          <w:sz w:val="32"/>
          <w:szCs w:val="32"/>
        </w:rPr>
        <w:t>6. 买卖双方在公积金中心受托</w:t>
      </w:r>
      <w:r>
        <w:rPr>
          <w:rFonts w:hint="eastAsia" w:ascii="方正仿宋_GBK" w:hAnsi="方正仿宋_GBK" w:eastAsia="方正仿宋_GBK" w:cs="方正仿宋_GBK"/>
          <w:sz w:val="32"/>
          <w:szCs w:val="32"/>
        </w:rPr>
        <w:t>银行</w:t>
      </w:r>
      <w:r>
        <w:rPr>
          <w:rFonts w:hint="eastAsia" w:eastAsia="方正仿宋_GBK"/>
          <w:sz w:val="32"/>
          <w:szCs w:val="32"/>
        </w:rPr>
        <w:t>开立的Ⅰ类银行账户。</w:t>
      </w:r>
    </w:p>
    <w:p>
      <w:pPr>
        <w:keepNext w:val="0"/>
        <w:keepLines w:val="0"/>
        <w:pageBreakBefore w:val="0"/>
        <w:widowControl w:val="0"/>
        <w:kinsoku/>
        <w:wordWrap/>
        <w:overflowPunct/>
        <w:topLinePunct w:val="0"/>
        <w:bidi w:val="0"/>
        <w:spacing w:line="55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（三）其他材料</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pacing w:val="0"/>
          <w:sz w:val="32"/>
          <w:szCs w:val="32"/>
        </w:rPr>
      </w:pPr>
      <w:r>
        <w:rPr>
          <w:rFonts w:hint="eastAsia" w:eastAsia="方正仿宋_GBK"/>
          <w:spacing w:val="0"/>
          <w:sz w:val="32"/>
          <w:szCs w:val="32"/>
        </w:rPr>
        <w:t>1. 生育二孩及以上的家庭，另需提供出生医学证明或户口簿等证明材料；离异或再婚家庭抚养两个及以上小孩的，需提供民政部门备案的离婚协议或人民法院判决书等能证明子女抚养权的相关法定证明材料；</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pacing w:val="0"/>
          <w:sz w:val="32"/>
          <w:szCs w:val="32"/>
        </w:rPr>
      </w:pPr>
      <w:r>
        <w:rPr>
          <w:rFonts w:hint="eastAsia" w:eastAsia="方正仿宋_GBK"/>
          <w:spacing w:val="0"/>
          <w:sz w:val="32"/>
          <w:szCs w:val="32"/>
        </w:rPr>
        <w:t>2. 异地公积金缴存人申请公积金贷款的，另需提供异地公积金中心出具的</w:t>
      </w:r>
      <w:r>
        <w:rPr>
          <w:rFonts w:eastAsia="方正仿宋_GBK"/>
          <w:spacing w:val="0"/>
          <w:sz w:val="32"/>
          <w:szCs w:val="32"/>
        </w:rPr>
        <w:t>住房公积金业务办理个人信息表</w:t>
      </w:r>
      <w:r>
        <w:rPr>
          <w:rFonts w:hint="eastAsia" w:eastAsia="方正仿宋_GBK"/>
          <w:spacing w:val="0"/>
          <w:sz w:val="32"/>
          <w:szCs w:val="32"/>
        </w:rPr>
        <w:t>及近6个月缴存流水；</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pacing w:val="0"/>
          <w:sz w:val="32"/>
          <w:szCs w:val="32"/>
        </w:rPr>
      </w:pPr>
      <w:r>
        <w:rPr>
          <w:rFonts w:hint="eastAsia" w:eastAsia="方正仿宋_GBK"/>
          <w:spacing w:val="0"/>
          <w:sz w:val="32"/>
          <w:szCs w:val="32"/>
        </w:rPr>
        <w:t>3. 符合我市人才引进政策的高校毕业生，另需提供学历学位证明、学信网证明；</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pacing w:val="0"/>
          <w:sz w:val="32"/>
          <w:szCs w:val="32"/>
        </w:rPr>
      </w:pPr>
      <w:r>
        <w:rPr>
          <w:rFonts w:hint="eastAsia" w:eastAsia="方正仿宋_GBK"/>
          <w:spacing w:val="0"/>
          <w:sz w:val="32"/>
          <w:szCs w:val="32"/>
        </w:rPr>
        <w:t>4. 在我市创新创业的A、B类等高层次人才，另需提供英才卡等证明材料；</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pacing w:val="0"/>
          <w:sz w:val="32"/>
          <w:szCs w:val="32"/>
        </w:rPr>
      </w:pPr>
      <w:r>
        <w:rPr>
          <w:rFonts w:hint="eastAsia" w:eastAsia="方正仿宋_GBK"/>
          <w:spacing w:val="0"/>
          <w:sz w:val="32"/>
          <w:szCs w:val="32"/>
        </w:rPr>
        <w:t>5. 购买法拍房的，另需提供人民法院出具的缴款凭证和拍卖成交确认书；</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pacing w:val="0"/>
          <w:sz w:val="32"/>
          <w:szCs w:val="32"/>
        </w:rPr>
      </w:pPr>
      <w:r>
        <w:rPr>
          <w:rFonts w:hint="eastAsia" w:eastAsia="方正仿宋_GBK"/>
          <w:spacing w:val="0"/>
          <w:sz w:val="32"/>
          <w:szCs w:val="32"/>
        </w:rPr>
        <w:t>6. 公积金中心要求的其他材料。</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pacing w:val="0"/>
          <w:sz w:val="32"/>
          <w:szCs w:val="32"/>
        </w:rPr>
      </w:pPr>
      <w:r>
        <w:rPr>
          <w:rFonts w:hint="eastAsia" w:eastAsia="方正仿宋_GBK"/>
          <w:spacing w:val="0"/>
          <w:sz w:val="32"/>
          <w:szCs w:val="32"/>
        </w:rPr>
        <w:t>个人征信报告、住房公积金业务办理个人信息表等材料已规定有效期的，依其规定；未规定有效期的，自材料出具之日起一个月内有效。</w:t>
      </w:r>
    </w:p>
    <w:p>
      <w:pPr>
        <w:pStyle w:val="9"/>
        <w:keepNext w:val="0"/>
        <w:keepLines w:val="0"/>
        <w:pageBreakBefore w:val="0"/>
        <w:widowControl w:val="0"/>
        <w:kinsoku/>
        <w:wordWrap/>
        <w:overflowPunct/>
        <w:topLinePunct w:val="0"/>
        <w:bidi w:val="0"/>
        <w:spacing w:line="550" w:lineRule="exact"/>
        <w:ind w:firstLine="640"/>
        <w:textAlignment w:val="auto"/>
        <w:rPr>
          <w:rFonts w:ascii="方正黑体_GBK" w:hAnsi="方正黑体_GBK" w:eastAsia="方正黑体_GBK" w:cs="方正黑体_GBK"/>
          <w:spacing w:val="0"/>
          <w:sz w:val="32"/>
          <w:szCs w:val="32"/>
        </w:rPr>
      </w:pPr>
      <w:r>
        <w:rPr>
          <w:rFonts w:hint="eastAsia" w:ascii="方正黑体_GBK" w:hAnsi="方正黑体_GBK" w:eastAsia="方正黑体_GBK" w:cs="方正黑体_GBK"/>
          <w:spacing w:val="0"/>
          <w:sz w:val="32"/>
          <w:szCs w:val="32"/>
        </w:rPr>
        <w:t>第十六条</w:t>
      </w:r>
      <w:r>
        <w:rPr>
          <w:rFonts w:hint="eastAsia" w:ascii="方正黑体_GBK" w:hAnsi="方正黑体_GBK" w:eastAsia="方正黑体_GBK" w:cs="方正黑体_GBK"/>
          <w:spacing w:val="0"/>
          <w:sz w:val="32"/>
          <w:szCs w:val="32"/>
          <w:lang w:val="en-US" w:eastAsia="zh-CN"/>
        </w:rPr>
        <w:t xml:space="preserve">  </w:t>
      </w:r>
      <w:r>
        <w:rPr>
          <w:rFonts w:hint="eastAsia" w:ascii="方正黑体_GBK" w:hAnsi="方正黑体_GBK" w:eastAsia="方正黑体_GBK" w:cs="方正黑体_GBK"/>
          <w:spacing w:val="0"/>
          <w:sz w:val="32"/>
          <w:szCs w:val="32"/>
        </w:rPr>
        <w:t>贷款流程</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pacing w:val="0"/>
          <w:sz w:val="32"/>
          <w:szCs w:val="32"/>
        </w:rPr>
      </w:pPr>
      <w:r>
        <w:rPr>
          <w:rFonts w:hint="eastAsia" w:eastAsia="方正仿宋_GBK"/>
          <w:spacing w:val="0"/>
          <w:sz w:val="32"/>
          <w:szCs w:val="32"/>
        </w:rPr>
        <w:t>公积金贷款实行“初审、复审、审批”三级审批制度。</w:t>
      </w:r>
    </w:p>
    <w:p>
      <w:pPr>
        <w:keepNext w:val="0"/>
        <w:keepLines w:val="0"/>
        <w:pageBreakBefore w:val="0"/>
        <w:widowControl w:val="0"/>
        <w:kinsoku/>
        <w:wordWrap/>
        <w:overflowPunct/>
        <w:topLinePunct w:val="0"/>
        <w:bidi w:val="0"/>
        <w:spacing w:line="55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（一）贷款初审</w:t>
      </w:r>
    </w:p>
    <w:p>
      <w:pPr>
        <w:pStyle w:val="9"/>
        <w:keepNext w:val="0"/>
        <w:keepLines w:val="0"/>
        <w:pageBreakBefore w:val="0"/>
        <w:widowControl w:val="0"/>
        <w:kinsoku/>
        <w:wordWrap/>
        <w:overflowPunct/>
        <w:topLinePunct w:val="0"/>
        <w:bidi w:val="0"/>
        <w:spacing w:line="550" w:lineRule="exact"/>
        <w:ind w:firstLine="640"/>
        <w:textAlignment w:val="auto"/>
        <w:rPr>
          <w:rFonts w:eastAsia="方正仿宋_GBK"/>
          <w:spacing w:val="0"/>
          <w:sz w:val="32"/>
          <w:szCs w:val="32"/>
        </w:rPr>
      </w:pPr>
      <w:r>
        <w:rPr>
          <w:rFonts w:eastAsia="方正仿宋_GBK"/>
          <w:spacing w:val="0"/>
          <w:sz w:val="32"/>
          <w:szCs w:val="32"/>
        </w:rPr>
        <w:t>1.</w:t>
      </w:r>
      <w:r>
        <w:rPr>
          <w:rFonts w:hint="eastAsia" w:eastAsia="方正仿宋_GBK"/>
          <w:spacing w:val="0"/>
          <w:sz w:val="32"/>
          <w:szCs w:val="32"/>
        </w:rPr>
        <w:t xml:space="preserve"> 初审人员应严格审核申请材料的完整性、真实性，确保办理业务准确、合规；</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eastAsia="方正仿宋_GBK"/>
          <w:spacing w:val="0"/>
          <w:sz w:val="32"/>
          <w:szCs w:val="32"/>
        </w:rPr>
      </w:pPr>
      <w:r>
        <w:rPr>
          <w:rFonts w:eastAsia="方正仿宋_GBK"/>
          <w:spacing w:val="0"/>
          <w:sz w:val="32"/>
          <w:szCs w:val="32"/>
        </w:rPr>
        <w:t>2.</w:t>
      </w:r>
      <w:r>
        <w:rPr>
          <w:rFonts w:hint="eastAsia" w:eastAsia="方正仿宋_GBK"/>
          <w:spacing w:val="0"/>
          <w:sz w:val="32"/>
          <w:szCs w:val="32"/>
          <w:lang w:val="en-US" w:eastAsia="zh-CN"/>
        </w:rPr>
        <w:t xml:space="preserve"> </w:t>
      </w:r>
      <w:r>
        <w:rPr>
          <w:rFonts w:eastAsia="方正仿宋_GBK"/>
          <w:spacing w:val="0"/>
          <w:sz w:val="32"/>
          <w:szCs w:val="32"/>
        </w:rPr>
        <w:t>初审人员根据</w:t>
      </w:r>
      <w:r>
        <w:rPr>
          <w:rFonts w:hint="eastAsia" w:eastAsia="方正仿宋_GBK"/>
          <w:spacing w:val="0"/>
          <w:sz w:val="32"/>
          <w:szCs w:val="32"/>
        </w:rPr>
        <w:t>借款申请</w:t>
      </w:r>
      <w:r>
        <w:rPr>
          <w:rFonts w:eastAsia="方正仿宋_GBK"/>
          <w:spacing w:val="0"/>
          <w:sz w:val="32"/>
          <w:szCs w:val="32"/>
        </w:rPr>
        <w:t>人提供的相关材料，确定</w:t>
      </w:r>
      <w:r>
        <w:rPr>
          <w:rFonts w:hint="eastAsia" w:eastAsia="方正仿宋_GBK"/>
          <w:spacing w:val="0"/>
          <w:sz w:val="32"/>
          <w:szCs w:val="32"/>
        </w:rPr>
        <w:t>公积金</w:t>
      </w:r>
      <w:r>
        <w:rPr>
          <w:rFonts w:eastAsia="方正仿宋_GBK"/>
          <w:spacing w:val="0"/>
          <w:sz w:val="32"/>
          <w:szCs w:val="32"/>
        </w:rPr>
        <w:t>贷款额度</w:t>
      </w:r>
      <w:r>
        <w:rPr>
          <w:rFonts w:hint="eastAsia" w:eastAsia="方正仿宋_GBK"/>
          <w:spacing w:val="0"/>
          <w:sz w:val="32"/>
          <w:szCs w:val="32"/>
        </w:rPr>
        <w:t>。</w:t>
      </w:r>
      <w:r>
        <w:rPr>
          <w:rFonts w:eastAsia="方正仿宋_GBK"/>
          <w:spacing w:val="0"/>
          <w:sz w:val="32"/>
          <w:szCs w:val="32"/>
        </w:rPr>
        <w:t>审核通过的，将审核材料原件扫描存档提交复审；审核未通过的，应向</w:t>
      </w:r>
      <w:r>
        <w:rPr>
          <w:rFonts w:hint="eastAsia" w:eastAsia="方正仿宋_GBK"/>
          <w:spacing w:val="0"/>
          <w:sz w:val="32"/>
          <w:szCs w:val="32"/>
        </w:rPr>
        <w:t>借款申请</w:t>
      </w:r>
      <w:r>
        <w:rPr>
          <w:rFonts w:eastAsia="方正仿宋_GBK"/>
          <w:spacing w:val="0"/>
          <w:sz w:val="32"/>
          <w:szCs w:val="32"/>
        </w:rPr>
        <w:t>人</w:t>
      </w:r>
      <w:r>
        <w:rPr>
          <w:rFonts w:hint="eastAsia" w:eastAsia="方正仿宋_GBK"/>
          <w:spacing w:val="0"/>
          <w:sz w:val="32"/>
          <w:szCs w:val="32"/>
        </w:rPr>
        <w:t>一次性</w:t>
      </w:r>
      <w:r>
        <w:rPr>
          <w:rFonts w:eastAsia="方正仿宋_GBK"/>
          <w:spacing w:val="0"/>
          <w:sz w:val="32"/>
          <w:szCs w:val="32"/>
        </w:rPr>
        <w:t>告知未通过审核的原因</w:t>
      </w:r>
      <w:r>
        <w:rPr>
          <w:rFonts w:hint="eastAsia" w:eastAsia="方正仿宋_GBK"/>
          <w:spacing w:val="0"/>
          <w:sz w:val="32"/>
          <w:szCs w:val="32"/>
        </w:rPr>
        <w:t>或</w:t>
      </w:r>
      <w:r>
        <w:rPr>
          <w:rFonts w:eastAsia="方正仿宋_GBK"/>
          <w:spacing w:val="0"/>
          <w:sz w:val="32"/>
          <w:szCs w:val="32"/>
        </w:rPr>
        <w:t>补正方式。</w:t>
      </w:r>
    </w:p>
    <w:p>
      <w:pPr>
        <w:keepNext w:val="0"/>
        <w:keepLines w:val="0"/>
        <w:pageBreakBefore w:val="0"/>
        <w:widowControl w:val="0"/>
        <w:kinsoku/>
        <w:wordWrap/>
        <w:overflowPunct/>
        <w:topLinePunct w:val="0"/>
        <w:bidi w:val="0"/>
        <w:spacing w:line="55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（二）贷款复审</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eastAsia="方正仿宋_GBK"/>
          <w:spacing w:val="0"/>
          <w:sz w:val="32"/>
          <w:szCs w:val="32"/>
        </w:rPr>
      </w:pPr>
      <w:r>
        <w:rPr>
          <w:rFonts w:eastAsia="方正仿宋_GBK"/>
          <w:spacing w:val="0"/>
          <w:sz w:val="32"/>
          <w:szCs w:val="32"/>
        </w:rPr>
        <w:t>复</w:t>
      </w:r>
      <w:r>
        <w:rPr>
          <w:rFonts w:hint="eastAsia" w:eastAsia="方正仿宋_GBK"/>
          <w:spacing w:val="0"/>
          <w:sz w:val="32"/>
          <w:szCs w:val="32"/>
        </w:rPr>
        <w:t>审</w:t>
      </w:r>
      <w:r>
        <w:rPr>
          <w:rFonts w:eastAsia="方正仿宋_GBK"/>
          <w:spacing w:val="0"/>
          <w:sz w:val="32"/>
          <w:szCs w:val="32"/>
        </w:rPr>
        <w:t>人员应严格审核业务的准确性、合规性</w:t>
      </w:r>
      <w:r>
        <w:rPr>
          <w:rFonts w:hint="eastAsia" w:eastAsia="方正仿宋_GBK"/>
          <w:spacing w:val="0"/>
          <w:sz w:val="32"/>
          <w:szCs w:val="32"/>
        </w:rPr>
        <w:t>；</w:t>
      </w:r>
      <w:r>
        <w:rPr>
          <w:rFonts w:eastAsia="方正仿宋_GBK"/>
          <w:spacing w:val="0"/>
          <w:sz w:val="32"/>
          <w:szCs w:val="32"/>
        </w:rPr>
        <w:t>对于未通过复</w:t>
      </w:r>
      <w:r>
        <w:rPr>
          <w:rFonts w:hint="eastAsia" w:eastAsia="方正仿宋_GBK"/>
          <w:spacing w:val="0"/>
          <w:sz w:val="32"/>
          <w:szCs w:val="32"/>
        </w:rPr>
        <w:t>审</w:t>
      </w:r>
      <w:r>
        <w:rPr>
          <w:rFonts w:eastAsia="方正仿宋_GBK"/>
          <w:spacing w:val="0"/>
          <w:sz w:val="32"/>
          <w:szCs w:val="32"/>
        </w:rPr>
        <w:t>的</w:t>
      </w:r>
      <w:r>
        <w:rPr>
          <w:rFonts w:hint="eastAsia" w:eastAsia="方正仿宋_GBK"/>
          <w:spacing w:val="0"/>
          <w:sz w:val="32"/>
          <w:szCs w:val="32"/>
        </w:rPr>
        <w:t>公积金</w:t>
      </w:r>
      <w:r>
        <w:rPr>
          <w:rFonts w:eastAsia="方正仿宋_GBK"/>
          <w:spacing w:val="0"/>
          <w:sz w:val="32"/>
          <w:szCs w:val="32"/>
        </w:rPr>
        <w:t>贷款申请，复</w:t>
      </w:r>
      <w:r>
        <w:rPr>
          <w:rFonts w:hint="eastAsia" w:eastAsia="方正仿宋_GBK"/>
          <w:spacing w:val="0"/>
          <w:sz w:val="32"/>
          <w:szCs w:val="32"/>
        </w:rPr>
        <w:t>审</w:t>
      </w:r>
      <w:r>
        <w:rPr>
          <w:rFonts w:eastAsia="方正仿宋_GBK"/>
          <w:spacing w:val="0"/>
          <w:sz w:val="32"/>
          <w:szCs w:val="32"/>
        </w:rPr>
        <w:t>人员应</w:t>
      </w:r>
      <w:r>
        <w:rPr>
          <w:rFonts w:hint="eastAsia" w:eastAsia="方正仿宋_GBK"/>
          <w:spacing w:val="0"/>
          <w:sz w:val="32"/>
          <w:szCs w:val="32"/>
        </w:rPr>
        <w:t>退</w:t>
      </w:r>
      <w:r>
        <w:rPr>
          <w:rFonts w:eastAsia="方正仿宋_GBK"/>
          <w:spacing w:val="0"/>
          <w:sz w:val="32"/>
          <w:szCs w:val="32"/>
        </w:rPr>
        <w:t>回申请并注明原因。</w:t>
      </w:r>
    </w:p>
    <w:p>
      <w:pPr>
        <w:keepNext w:val="0"/>
        <w:keepLines w:val="0"/>
        <w:pageBreakBefore w:val="0"/>
        <w:widowControl w:val="0"/>
        <w:kinsoku/>
        <w:wordWrap/>
        <w:overflowPunct/>
        <w:topLinePunct w:val="0"/>
        <w:bidi w:val="0"/>
        <w:spacing w:line="55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（三）贷款签约</w:t>
      </w:r>
    </w:p>
    <w:p>
      <w:pPr>
        <w:keepNext w:val="0"/>
        <w:keepLines w:val="0"/>
        <w:pageBreakBefore w:val="0"/>
        <w:widowControl w:val="0"/>
        <w:kinsoku/>
        <w:wordWrap/>
        <w:overflowPunct/>
        <w:topLinePunct w:val="0"/>
        <w:bidi w:val="0"/>
        <w:spacing w:line="550" w:lineRule="exact"/>
        <w:ind w:firstLine="640" w:firstLineChars="200"/>
        <w:textAlignment w:val="auto"/>
        <w:rPr>
          <w:rFonts w:ascii="方正仿宋_GBK" w:hAnsi="方正仿宋_GBK" w:eastAsia="方正仿宋_GBK" w:cs="方正仿宋_GBK"/>
          <w:color w:val="000000" w:themeColor="text1"/>
          <w:spacing w:val="0"/>
          <w:kern w:val="0"/>
          <w:sz w:val="32"/>
          <w:szCs w:val="32"/>
        </w:rPr>
      </w:pPr>
      <w:r>
        <w:rPr>
          <w:rFonts w:hint="eastAsia" w:ascii="方正仿宋_GBK" w:hAnsi="方正仿宋_GBK" w:eastAsia="方正仿宋_GBK" w:cs="方正仿宋_GBK"/>
          <w:color w:val="000000" w:themeColor="text1"/>
          <w:spacing w:val="0"/>
          <w:kern w:val="0"/>
          <w:sz w:val="32"/>
          <w:szCs w:val="32"/>
        </w:rPr>
        <w:t>受托银行经办人员应指导借款</w:t>
      </w:r>
      <w:r>
        <w:rPr>
          <w:rFonts w:hint="eastAsia" w:eastAsia="方正仿宋_GBK"/>
          <w:spacing w:val="0"/>
          <w:sz w:val="32"/>
          <w:szCs w:val="32"/>
        </w:rPr>
        <w:t>申请</w:t>
      </w:r>
      <w:r>
        <w:rPr>
          <w:rFonts w:hint="eastAsia" w:ascii="方正仿宋_GBK" w:hAnsi="方正仿宋_GBK" w:eastAsia="方正仿宋_GBK" w:cs="方正仿宋_GBK"/>
          <w:color w:val="000000" w:themeColor="text1"/>
          <w:spacing w:val="0"/>
          <w:kern w:val="0"/>
          <w:sz w:val="32"/>
          <w:szCs w:val="32"/>
        </w:rPr>
        <w:t>人（共同申请人）在借款合同及相关单据上签字。</w:t>
      </w:r>
    </w:p>
    <w:p>
      <w:pPr>
        <w:keepNext w:val="0"/>
        <w:keepLines w:val="0"/>
        <w:pageBreakBefore w:val="0"/>
        <w:widowControl w:val="0"/>
        <w:kinsoku/>
        <w:wordWrap/>
        <w:overflowPunct/>
        <w:topLinePunct w:val="0"/>
        <w:bidi w:val="0"/>
        <w:spacing w:line="550" w:lineRule="exact"/>
        <w:ind w:firstLine="640" w:firstLineChars="200"/>
        <w:textAlignment w:val="auto"/>
        <w:rPr>
          <w:rFonts w:ascii="方正仿宋_GBK" w:hAnsi="方正仿宋_GBK" w:eastAsia="方正仿宋_GBK" w:cs="方正仿宋_GBK"/>
          <w:color w:val="000000" w:themeColor="text1"/>
          <w:spacing w:val="0"/>
          <w:kern w:val="0"/>
          <w:sz w:val="32"/>
          <w:szCs w:val="32"/>
        </w:rPr>
      </w:pPr>
      <w:r>
        <w:rPr>
          <w:rFonts w:hint="eastAsia" w:ascii="方正仿宋_GBK" w:hAnsi="方正仿宋_GBK" w:eastAsia="方正仿宋_GBK" w:cs="方正仿宋_GBK"/>
          <w:color w:val="000000" w:themeColor="text1"/>
          <w:spacing w:val="0"/>
          <w:kern w:val="0"/>
          <w:sz w:val="32"/>
          <w:szCs w:val="32"/>
        </w:rPr>
        <w:t>因借款申请人自身原因无法办结公积金贷款手续或公积金贷款申请时间超</w:t>
      </w:r>
      <w:r>
        <w:rPr>
          <w:rFonts w:eastAsia="方正仿宋_GBK"/>
          <w:color w:val="000000" w:themeColor="text1"/>
          <w:spacing w:val="0"/>
          <w:kern w:val="0"/>
          <w:sz w:val="32"/>
          <w:szCs w:val="32"/>
        </w:rPr>
        <w:t>过12个月</w:t>
      </w:r>
      <w:r>
        <w:rPr>
          <w:rFonts w:hint="eastAsia" w:ascii="方正仿宋_GBK" w:hAnsi="方正仿宋_GBK" w:eastAsia="方正仿宋_GBK" w:cs="方正仿宋_GBK"/>
          <w:color w:val="000000" w:themeColor="text1"/>
          <w:spacing w:val="0"/>
          <w:kern w:val="0"/>
          <w:sz w:val="32"/>
          <w:szCs w:val="32"/>
        </w:rPr>
        <w:t>的，公积金中心可撤销该笔公积金贷款申请，待符合公积金贷款申请条件后重新申请。</w:t>
      </w:r>
    </w:p>
    <w:p>
      <w:pPr>
        <w:keepNext w:val="0"/>
        <w:keepLines w:val="0"/>
        <w:pageBreakBefore w:val="0"/>
        <w:widowControl w:val="0"/>
        <w:kinsoku/>
        <w:wordWrap/>
        <w:overflowPunct/>
        <w:topLinePunct w:val="0"/>
        <w:bidi w:val="0"/>
        <w:spacing w:line="55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（四）贷款抵押</w:t>
      </w:r>
    </w:p>
    <w:p>
      <w:pPr>
        <w:keepNext w:val="0"/>
        <w:keepLines w:val="0"/>
        <w:pageBreakBefore w:val="0"/>
        <w:widowControl w:val="0"/>
        <w:kinsoku/>
        <w:wordWrap/>
        <w:overflowPunct/>
        <w:topLinePunct w:val="0"/>
        <w:bidi w:val="0"/>
        <w:spacing w:line="550" w:lineRule="exact"/>
        <w:ind w:firstLine="640" w:firstLineChars="200"/>
        <w:textAlignment w:val="auto"/>
        <w:rPr>
          <w:rFonts w:ascii="方正仿宋_GBK" w:hAnsi="方正仿宋_GBK" w:eastAsia="方正仿宋_GBK" w:cs="方正仿宋_GBK"/>
          <w:spacing w:val="0"/>
          <w:sz w:val="32"/>
          <w:szCs w:val="32"/>
        </w:rPr>
      </w:pPr>
      <w:r>
        <w:rPr>
          <w:rFonts w:hint="eastAsia" w:ascii="方正仿宋_GBK" w:hAnsi="方正仿宋_GBK" w:eastAsia="方正仿宋_GBK" w:cs="方正仿宋_GBK"/>
          <w:color w:val="000000" w:themeColor="text1"/>
          <w:spacing w:val="0"/>
          <w:kern w:val="0"/>
          <w:sz w:val="32"/>
          <w:szCs w:val="32"/>
        </w:rPr>
        <w:t>受</w:t>
      </w:r>
      <w:r>
        <w:rPr>
          <w:rFonts w:hint="eastAsia" w:ascii="方正仿宋_GBK" w:hAnsi="方正仿宋_GBK" w:eastAsia="方正仿宋_GBK" w:cs="方正仿宋_GBK"/>
          <w:color w:val="000000" w:themeColor="text1"/>
          <w:spacing w:val="-6"/>
          <w:kern w:val="0"/>
          <w:sz w:val="32"/>
          <w:szCs w:val="32"/>
        </w:rPr>
        <w:t>托银行经办人员应审核抵押资料是否完整，协助借款</w:t>
      </w:r>
      <w:r>
        <w:rPr>
          <w:rFonts w:hint="eastAsia" w:eastAsia="方正仿宋_GBK"/>
          <w:spacing w:val="-6"/>
          <w:sz w:val="32"/>
          <w:szCs w:val="32"/>
        </w:rPr>
        <w:t>申请</w:t>
      </w:r>
      <w:r>
        <w:rPr>
          <w:rFonts w:hint="eastAsia" w:ascii="方正仿宋_GBK" w:hAnsi="方正仿宋_GBK" w:eastAsia="方正仿宋_GBK" w:cs="方正仿宋_GBK"/>
          <w:color w:val="000000" w:themeColor="text1"/>
          <w:spacing w:val="-6"/>
          <w:kern w:val="0"/>
          <w:sz w:val="32"/>
          <w:szCs w:val="32"/>
        </w:rPr>
        <w:t>人（共同申请人）办妥抵押登记等相关手续。在确认公积金贷款抵押落实后，完成</w:t>
      </w:r>
      <w:r>
        <w:rPr>
          <w:rFonts w:hint="eastAsia" w:ascii="方正仿宋_GBK" w:hAnsi="方正仿宋_GBK" w:eastAsia="方正仿宋_GBK" w:cs="方正仿宋_GBK"/>
          <w:spacing w:val="-6"/>
          <w:sz w:val="32"/>
          <w:szCs w:val="32"/>
        </w:rPr>
        <w:t>宿迁市住房公积金业务与管理系统中的</w:t>
      </w:r>
      <w:r>
        <w:rPr>
          <w:rFonts w:hint="eastAsia" w:ascii="方正仿宋_GBK" w:hAnsi="方正仿宋_GBK" w:eastAsia="方正仿宋_GBK" w:cs="方正仿宋_GBK"/>
          <w:color w:val="000000" w:themeColor="text1"/>
          <w:spacing w:val="-6"/>
          <w:kern w:val="0"/>
          <w:sz w:val="32"/>
          <w:szCs w:val="32"/>
        </w:rPr>
        <w:t>信息录入。</w:t>
      </w:r>
    </w:p>
    <w:p>
      <w:pPr>
        <w:keepNext w:val="0"/>
        <w:keepLines w:val="0"/>
        <w:pageBreakBefore w:val="0"/>
        <w:widowControl w:val="0"/>
        <w:kinsoku/>
        <w:wordWrap/>
        <w:overflowPunct/>
        <w:topLinePunct w:val="0"/>
        <w:bidi w:val="0"/>
        <w:spacing w:line="55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（五）贷款审批</w:t>
      </w:r>
    </w:p>
    <w:p>
      <w:pPr>
        <w:keepNext w:val="0"/>
        <w:keepLines w:val="0"/>
        <w:pageBreakBefore w:val="0"/>
        <w:widowControl w:val="0"/>
        <w:kinsoku/>
        <w:wordWrap/>
        <w:overflowPunct/>
        <w:topLinePunct w:val="0"/>
        <w:bidi w:val="0"/>
        <w:spacing w:line="550" w:lineRule="exact"/>
        <w:ind w:firstLine="640" w:firstLineChars="200"/>
        <w:textAlignment w:val="auto"/>
        <w:rPr>
          <w:rFonts w:ascii="方正仿宋_GBK" w:hAnsi="方正仿宋_GBK" w:eastAsia="方正仿宋_GBK" w:cs="方正仿宋_GBK"/>
          <w:color w:val="000000" w:themeColor="text1"/>
          <w:spacing w:val="0"/>
          <w:kern w:val="0"/>
          <w:sz w:val="32"/>
          <w:szCs w:val="32"/>
        </w:rPr>
      </w:pPr>
      <w:r>
        <w:rPr>
          <w:rFonts w:hint="eastAsia" w:ascii="方正仿宋_GBK" w:hAnsi="方正仿宋_GBK" w:eastAsia="方正仿宋_GBK" w:cs="方正仿宋_GBK"/>
          <w:spacing w:val="0"/>
          <w:sz w:val="32"/>
          <w:szCs w:val="32"/>
        </w:rPr>
        <w:t>审批人员应进行总体把关，加强业务监督和指导。</w:t>
      </w:r>
      <w:r>
        <w:rPr>
          <w:rFonts w:hint="eastAsia" w:ascii="方正仿宋_GBK" w:hAnsi="方正仿宋_GBK" w:eastAsia="方正仿宋_GBK" w:cs="方正仿宋_GBK"/>
          <w:color w:val="000000" w:themeColor="text1"/>
          <w:spacing w:val="0"/>
          <w:kern w:val="0"/>
          <w:sz w:val="32"/>
          <w:szCs w:val="32"/>
        </w:rPr>
        <w:t>审核通过的，签署审批意见；未审核通过的，应注明原因。</w:t>
      </w:r>
    </w:p>
    <w:p>
      <w:pPr>
        <w:keepNext w:val="0"/>
        <w:keepLines w:val="0"/>
        <w:pageBreakBefore w:val="0"/>
        <w:widowControl w:val="0"/>
        <w:kinsoku/>
        <w:wordWrap/>
        <w:overflowPunct/>
        <w:topLinePunct w:val="0"/>
        <w:bidi w:val="0"/>
        <w:spacing w:line="55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（六）贷款发放</w:t>
      </w:r>
    </w:p>
    <w:p>
      <w:pPr>
        <w:keepNext w:val="0"/>
        <w:keepLines w:val="0"/>
        <w:pageBreakBefore w:val="0"/>
        <w:widowControl w:val="0"/>
        <w:kinsoku/>
        <w:wordWrap/>
        <w:overflowPunct/>
        <w:topLinePunct w:val="0"/>
        <w:bidi w:val="0"/>
        <w:spacing w:line="550" w:lineRule="exact"/>
        <w:ind w:firstLine="640" w:firstLineChars="200"/>
        <w:textAlignment w:val="auto"/>
        <w:rPr>
          <w:rFonts w:ascii="方正仿宋_GBK" w:hAnsi="方正仿宋_GBK" w:eastAsia="方正仿宋_GBK" w:cs="方正仿宋_GBK"/>
          <w:color w:val="000000" w:themeColor="text1"/>
          <w:spacing w:val="0"/>
          <w:kern w:val="0"/>
          <w:sz w:val="32"/>
          <w:szCs w:val="32"/>
        </w:rPr>
      </w:pPr>
      <w:r>
        <w:rPr>
          <w:rFonts w:hint="eastAsia" w:ascii="方正仿宋_GBK" w:hAnsi="方正仿宋_GBK" w:eastAsia="方正仿宋_GBK" w:cs="方正仿宋_GBK"/>
          <w:color w:val="000000" w:themeColor="text1"/>
          <w:spacing w:val="0"/>
          <w:kern w:val="0"/>
          <w:sz w:val="32"/>
          <w:szCs w:val="32"/>
        </w:rPr>
        <w:t>受托银行经办人员应严格按照</w:t>
      </w:r>
      <w:r>
        <w:rPr>
          <w:rFonts w:hint="eastAsia" w:ascii="方正仿宋_GBK" w:hAnsi="方正仿宋_GBK" w:eastAsia="方正仿宋_GBK" w:cs="方正仿宋_GBK"/>
          <w:spacing w:val="0"/>
          <w:kern w:val="0"/>
          <w:sz w:val="32"/>
          <w:szCs w:val="32"/>
        </w:rPr>
        <w:t>《个人住房公积金委托贷款划款通知书》要求</w:t>
      </w:r>
      <w:r>
        <w:rPr>
          <w:rFonts w:hint="eastAsia" w:ascii="方正仿宋_GBK" w:hAnsi="方正仿宋_GBK" w:eastAsia="方正仿宋_GBK" w:cs="方正仿宋_GBK"/>
          <w:color w:val="000000" w:themeColor="text1"/>
          <w:spacing w:val="0"/>
          <w:kern w:val="0"/>
          <w:sz w:val="32"/>
          <w:szCs w:val="32"/>
        </w:rPr>
        <w:t>，当日将借款资金划转至收款人银行账户。</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50" w:lineRule="exact"/>
        <w:jc w:val="center"/>
        <w:textAlignment w:val="auto"/>
        <w:rPr>
          <w:rFonts w:eastAsia="方正黑体_GBK"/>
          <w:spacing w:val="0"/>
          <w:sz w:val="32"/>
          <w:szCs w:val="32"/>
        </w:rPr>
      </w:pPr>
      <w:r>
        <w:rPr>
          <w:rFonts w:eastAsia="方正黑体_GBK"/>
          <w:spacing w:val="0"/>
          <w:sz w:val="32"/>
          <w:szCs w:val="32"/>
        </w:rPr>
        <w:t>第</w:t>
      </w:r>
      <w:r>
        <w:rPr>
          <w:rFonts w:hint="eastAsia" w:eastAsia="方正黑体_GBK"/>
          <w:spacing w:val="0"/>
          <w:sz w:val="32"/>
          <w:szCs w:val="32"/>
        </w:rPr>
        <w:t>五</w:t>
      </w:r>
      <w:r>
        <w:rPr>
          <w:rFonts w:hint="eastAsia" w:eastAsia="方正黑体_GBK"/>
          <w:spacing w:val="0"/>
          <w:sz w:val="32"/>
          <w:szCs w:val="32"/>
          <w:lang w:eastAsia="zh-CN"/>
        </w:rPr>
        <w:t>部分</w:t>
      </w:r>
      <w:r>
        <w:rPr>
          <w:rFonts w:hint="eastAsia" w:eastAsia="方正黑体_GBK"/>
          <w:spacing w:val="0"/>
          <w:sz w:val="32"/>
          <w:szCs w:val="32"/>
          <w:lang w:val="en-US" w:eastAsia="zh-CN"/>
        </w:rPr>
        <w:t xml:space="preserve">  </w:t>
      </w:r>
      <w:r>
        <w:rPr>
          <w:rFonts w:hint="eastAsia" w:eastAsia="方正黑体_GBK"/>
          <w:spacing w:val="0"/>
          <w:sz w:val="32"/>
          <w:szCs w:val="32"/>
          <w:lang w:eastAsia="zh-CN"/>
        </w:rPr>
        <w:t>贷</w:t>
      </w:r>
      <w:r>
        <w:rPr>
          <w:rFonts w:hint="eastAsia" w:eastAsia="方正黑体_GBK"/>
          <w:spacing w:val="0"/>
          <w:sz w:val="32"/>
          <w:szCs w:val="32"/>
        </w:rPr>
        <w:t>后管理</w:t>
      </w:r>
    </w:p>
    <w:p>
      <w:pPr>
        <w:keepNext w:val="0"/>
        <w:keepLines w:val="0"/>
        <w:pageBreakBefore w:val="0"/>
        <w:widowControl w:val="0"/>
        <w:kinsoku/>
        <w:wordWrap/>
        <w:overflowPunct/>
        <w:topLinePunct w:val="0"/>
        <w:bidi w:val="0"/>
        <w:spacing w:line="550" w:lineRule="exact"/>
        <w:ind w:left="420" w:leftChars="200" w:firstLine="320" w:firstLineChars="100"/>
        <w:textAlignment w:val="auto"/>
        <w:rPr>
          <w:rFonts w:ascii="方正仿宋_GBK" w:hAnsi="方正仿宋_GBK" w:eastAsia="方正仿宋_GBK" w:cs="方正仿宋_GBK"/>
          <w:color w:val="000000" w:themeColor="text1"/>
          <w:spacing w:val="0"/>
          <w:kern w:val="0"/>
          <w:sz w:val="32"/>
          <w:szCs w:val="32"/>
        </w:rPr>
      </w:pPr>
      <w:r>
        <w:rPr>
          <w:rFonts w:hint="eastAsia" w:ascii="方正黑体_GBK" w:hAnsi="方正黑体_GBK" w:eastAsia="方正黑体_GBK" w:cs="方正黑体_GBK"/>
          <w:spacing w:val="0"/>
          <w:sz w:val="32"/>
          <w:szCs w:val="32"/>
        </w:rPr>
        <w:t>第十七条</w:t>
      </w:r>
      <w:r>
        <w:rPr>
          <w:rFonts w:hint="eastAsia" w:ascii="方正黑体_GBK" w:hAnsi="方正黑体_GBK" w:eastAsia="方正黑体_GBK" w:cs="方正黑体_GBK"/>
          <w:spacing w:val="0"/>
          <w:sz w:val="32"/>
          <w:szCs w:val="32"/>
          <w:lang w:val="en-US" w:eastAsia="zh-CN"/>
        </w:rPr>
        <w:t xml:space="preserve">  </w:t>
      </w:r>
      <w:r>
        <w:rPr>
          <w:rFonts w:hint="eastAsia" w:ascii="方正黑体_GBK" w:hAnsi="方正黑体_GBK" w:eastAsia="方正黑体_GBK" w:cs="方正黑体_GBK"/>
          <w:spacing w:val="0"/>
          <w:sz w:val="32"/>
          <w:szCs w:val="32"/>
        </w:rPr>
        <w:t>贷款回收</w:t>
      </w:r>
    </w:p>
    <w:p>
      <w:pPr>
        <w:keepNext w:val="0"/>
        <w:keepLines w:val="0"/>
        <w:pageBreakBefore w:val="0"/>
        <w:widowControl w:val="0"/>
        <w:kinsoku/>
        <w:wordWrap/>
        <w:overflowPunct/>
        <w:topLinePunct w:val="0"/>
        <w:bidi w:val="0"/>
        <w:spacing w:line="550" w:lineRule="exact"/>
        <w:ind w:firstLine="640" w:firstLineChars="200"/>
        <w:textAlignment w:val="auto"/>
        <w:rPr>
          <w:rFonts w:ascii="方正仿宋_GBK" w:hAnsi="方正仿宋_GBK" w:eastAsia="方正仿宋_GBK" w:cs="方正仿宋_GBK"/>
          <w:color w:val="000000" w:themeColor="text1"/>
          <w:spacing w:val="0"/>
          <w:kern w:val="0"/>
          <w:sz w:val="32"/>
          <w:szCs w:val="32"/>
        </w:rPr>
      </w:pPr>
      <w:r>
        <w:rPr>
          <w:rFonts w:hint="eastAsia" w:eastAsia="方正仿宋_GBK"/>
          <w:spacing w:val="0"/>
          <w:sz w:val="32"/>
          <w:szCs w:val="32"/>
        </w:rPr>
        <w:t>（一）借</w:t>
      </w:r>
      <w:r>
        <w:rPr>
          <w:rFonts w:hint="eastAsia" w:ascii="方正仿宋_GBK" w:hAnsi="方正仿宋_GBK" w:eastAsia="方正仿宋_GBK" w:cs="方正仿宋_GBK"/>
          <w:color w:val="000000" w:themeColor="text1"/>
          <w:spacing w:val="0"/>
          <w:kern w:val="0"/>
          <w:sz w:val="32"/>
          <w:szCs w:val="32"/>
        </w:rPr>
        <w:t>款人应按照合同约定的金额按时还款。借款人可采取按月代扣和提前部分冲抵还贷的方式，使用公积金账户余额还款。</w:t>
      </w:r>
    </w:p>
    <w:p>
      <w:pPr>
        <w:keepNext w:val="0"/>
        <w:keepLines w:val="0"/>
        <w:pageBreakBefore w:val="0"/>
        <w:widowControl w:val="0"/>
        <w:kinsoku/>
        <w:wordWrap/>
        <w:overflowPunct/>
        <w:topLinePunct w:val="0"/>
        <w:bidi w:val="0"/>
        <w:spacing w:line="550" w:lineRule="exact"/>
        <w:ind w:firstLine="640" w:firstLineChars="200"/>
        <w:textAlignment w:val="auto"/>
        <w:rPr>
          <w:rFonts w:eastAsia="方正仿宋_GBK"/>
          <w:color w:val="000000" w:themeColor="text1"/>
          <w:spacing w:val="0"/>
          <w:kern w:val="0"/>
          <w:sz w:val="32"/>
          <w:szCs w:val="32"/>
        </w:rPr>
      </w:pPr>
      <w:r>
        <w:rPr>
          <w:rFonts w:hint="eastAsia" w:eastAsia="方正仿宋_GBK"/>
          <w:color w:val="000000" w:themeColor="text1"/>
          <w:spacing w:val="0"/>
          <w:kern w:val="0"/>
          <w:sz w:val="32"/>
          <w:szCs w:val="32"/>
        </w:rPr>
        <w:t>（二）公积金</w:t>
      </w:r>
      <w:r>
        <w:rPr>
          <w:rFonts w:hint="eastAsia" w:ascii="方正仿宋_GBK" w:hAnsi="方正仿宋_GBK" w:eastAsia="方正仿宋_GBK" w:cs="方正仿宋_GBK"/>
          <w:color w:val="000000" w:themeColor="text1"/>
          <w:spacing w:val="0"/>
          <w:kern w:val="0"/>
          <w:sz w:val="32"/>
          <w:szCs w:val="32"/>
        </w:rPr>
        <w:t>贷款期限为一年的，到期一次性还本付息。公积金贷款期限在一年以上的，按月归还贷款本息</w:t>
      </w:r>
      <w:r>
        <w:rPr>
          <w:rFonts w:hint="eastAsia" w:eastAsia="方正仿宋_GBK"/>
          <w:color w:val="000000" w:themeColor="text1"/>
          <w:spacing w:val="0"/>
          <w:kern w:val="0"/>
          <w:sz w:val="32"/>
          <w:szCs w:val="32"/>
        </w:rPr>
        <w:t>。</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ascii="方正黑体_GBK" w:hAnsi="方正黑体_GBK" w:eastAsia="方正黑体_GBK" w:cs="方正黑体_GBK"/>
          <w:spacing w:val="0"/>
          <w:sz w:val="32"/>
          <w:szCs w:val="32"/>
        </w:rPr>
      </w:pPr>
      <w:r>
        <w:rPr>
          <w:rFonts w:hint="eastAsia" w:ascii="方正黑体_GBK" w:hAnsi="方正黑体_GBK" w:eastAsia="方正黑体_GBK" w:cs="方正黑体_GBK"/>
          <w:spacing w:val="0"/>
          <w:sz w:val="32"/>
          <w:szCs w:val="32"/>
        </w:rPr>
        <w:t>第十八条</w:t>
      </w:r>
      <w:r>
        <w:rPr>
          <w:rFonts w:hint="eastAsia" w:ascii="方正黑体_GBK" w:hAnsi="方正黑体_GBK" w:eastAsia="方正黑体_GBK" w:cs="方正黑体_GBK"/>
          <w:spacing w:val="0"/>
          <w:sz w:val="32"/>
          <w:szCs w:val="32"/>
          <w:lang w:val="en-US" w:eastAsia="zh-CN"/>
        </w:rPr>
        <w:t xml:space="preserve">  </w:t>
      </w:r>
      <w:r>
        <w:rPr>
          <w:rFonts w:hint="eastAsia" w:ascii="方正黑体_GBK" w:hAnsi="方正黑体_GBK" w:eastAsia="方正黑体_GBK" w:cs="方正黑体_GBK"/>
          <w:spacing w:val="0"/>
          <w:sz w:val="32"/>
          <w:szCs w:val="32"/>
        </w:rPr>
        <w:t>贷款催收</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ascii="方正黑体_GBK" w:hAnsi="方正黑体_GBK" w:eastAsia="方正黑体_GBK" w:cs="方正黑体_GBK"/>
          <w:spacing w:val="0"/>
          <w:sz w:val="32"/>
          <w:szCs w:val="32"/>
        </w:rPr>
      </w:pPr>
      <w:r>
        <w:rPr>
          <w:rFonts w:hint="eastAsia" w:ascii="方正仿宋_GBK" w:hAnsi="方正仿宋_GBK" w:eastAsia="方正仿宋_GBK" w:cs="方正仿宋_GBK"/>
          <w:spacing w:val="0"/>
          <w:sz w:val="32"/>
          <w:szCs w:val="32"/>
        </w:rPr>
        <w:t>公积金贷款发生逾期后，由受托银行负责催收。受托银行每月催收不少于两次，</w:t>
      </w:r>
      <w:r>
        <w:rPr>
          <w:rFonts w:hint="eastAsia" w:ascii="方正仿宋_GBK" w:hAnsi="方正仿宋_GBK" w:eastAsia="方正仿宋_GBK" w:cs="方正仿宋_GBK"/>
          <w:color w:val="000000" w:themeColor="text1"/>
          <w:spacing w:val="0"/>
          <w:kern w:val="0"/>
          <w:sz w:val="32"/>
          <w:szCs w:val="32"/>
        </w:rPr>
        <w:t>并做好催收记录报公积金中心相关管理</w:t>
      </w:r>
      <w:r>
        <w:rPr>
          <w:rFonts w:hint="eastAsia" w:ascii="方正仿宋_GBK" w:hAnsi="方正仿宋_GBK" w:eastAsia="方正仿宋_GBK" w:cs="方正仿宋_GBK"/>
          <w:spacing w:val="0"/>
          <w:sz w:val="32"/>
          <w:szCs w:val="32"/>
        </w:rPr>
        <w:t>部。对逾期公积金贷款催收工作不力的，依据《住房公积金金融业务委托协议书》和《宿迁市住房公积金业务受托银行考核办法》等有关规定执行。</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ascii="方正仿宋_GBK" w:hAnsi="方正仿宋_GBK" w:eastAsia="方正仿宋_GBK" w:cs="方正仿宋_GBK"/>
          <w:spacing w:val="0"/>
          <w:sz w:val="32"/>
          <w:szCs w:val="32"/>
        </w:rPr>
      </w:pPr>
      <w:r>
        <w:rPr>
          <w:rFonts w:hint="eastAsia" w:ascii="方正黑体_GBK" w:hAnsi="方正黑体_GBK" w:eastAsia="方正黑体_GBK" w:cs="方正黑体_GBK"/>
          <w:spacing w:val="0"/>
          <w:sz w:val="32"/>
          <w:szCs w:val="32"/>
        </w:rPr>
        <w:t>第十九条</w:t>
      </w:r>
      <w:r>
        <w:rPr>
          <w:rFonts w:hint="eastAsia" w:ascii="方正黑体_GBK" w:hAnsi="方正黑体_GBK" w:eastAsia="方正黑体_GBK" w:cs="方正黑体_GBK"/>
          <w:spacing w:val="0"/>
          <w:sz w:val="32"/>
          <w:szCs w:val="32"/>
          <w:lang w:val="en-US" w:eastAsia="zh-CN"/>
        </w:rPr>
        <w:t xml:space="preserve">  </w:t>
      </w:r>
      <w:r>
        <w:rPr>
          <w:rFonts w:hint="eastAsia" w:ascii="方正黑体_GBK" w:hAnsi="方正黑体_GBK" w:eastAsia="方正黑体_GBK" w:cs="方正黑体_GBK"/>
          <w:spacing w:val="0"/>
          <w:sz w:val="32"/>
          <w:szCs w:val="32"/>
        </w:rPr>
        <w:t>贷款归档</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ascii="方正仿宋_GBK" w:hAnsi="方正仿宋_GBK" w:eastAsia="方正仿宋_GBK" w:cs="方正仿宋_GBK"/>
          <w:color w:val="000000" w:themeColor="text1"/>
          <w:spacing w:val="0"/>
          <w:sz w:val="32"/>
          <w:szCs w:val="32"/>
        </w:rPr>
      </w:pPr>
      <w:r>
        <w:rPr>
          <w:rFonts w:hint="eastAsia" w:ascii="方正仿宋_GBK" w:hAnsi="方正仿宋_GBK" w:eastAsia="方正仿宋_GBK" w:cs="方正仿宋_GBK"/>
          <w:spacing w:val="0"/>
          <w:sz w:val="32"/>
          <w:szCs w:val="32"/>
        </w:rPr>
        <w:t>公积金贷款业务档案包括贷款办理过程中形成的各种资料，应按档案管理有关规定进行归档</w:t>
      </w:r>
      <w:r>
        <w:rPr>
          <w:rFonts w:hint="eastAsia" w:ascii="方正仿宋_GBK" w:hAnsi="方正仿宋_GBK" w:eastAsia="方正仿宋_GBK" w:cs="方正仿宋_GBK"/>
          <w:color w:val="000000" w:themeColor="text1"/>
          <w:spacing w:val="0"/>
          <w:sz w:val="32"/>
          <w:szCs w:val="32"/>
        </w:rPr>
        <w:t>。</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（一）公</w:t>
      </w:r>
      <w:r>
        <w:rPr>
          <w:rFonts w:hint="eastAsia" w:ascii="方正仿宋_GBK" w:hAnsi="方正仿宋_GBK" w:eastAsia="方正仿宋_GBK" w:cs="方正仿宋_GBK"/>
          <w:spacing w:val="-6"/>
          <w:sz w:val="32"/>
          <w:szCs w:val="32"/>
        </w:rPr>
        <w:t>积金中心各管理部将整理后的贷款资料及时移交贷款管理科，由档案管理人员按照档案管理要求查验合格后统一归档。</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（二）公积金中心贷款管理科负责妥善保管档案资料，完善档案查询、借阅手续。</w:t>
      </w:r>
    </w:p>
    <w:p>
      <w:pPr>
        <w:keepNext w:val="0"/>
        <w:keepLines w:val="0"/>
        <w:pageBreakBefore w:val="0"/>
        <w:widowControl w:val="0"/>
        <w:kinsoku/>
        <w:wordWrap/>
        <w:overflowPunct/>
        <w:topLinePunct w:val="0"/>
        <w:bidi w:val="0"/>
        <w:adjustRightInd w:val="0"/>
        <w:snapToGrid w:val="0"/>
        <w:spacing w:line="550" w:lineRule="exact"/>
        <w:ind w:firstLine="640" w:firstLineChars="200"/>
        <w:textAlignment w:val="auto"/>
        <w:rPr>
          <w:rFonts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（三）公积金中心信息管理科负责电子档案管理。</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50" w:lineRule="exact"/>
        <w:jc w:val="center"/>
        <w:textAlignment w:val="auto"/>
        <w:rPr>
          <w:rFonts w:eastAsia="方正黑体_GBK"/>
          <w:spacing w:val="0"/>
          <w:sz w:val="32"/>
          <w:szCs w:val="32"/>
        </w:rPr>
      </w:pPr>
      <w:r>
        <w:rPr>
          <w:rFonts w:eastAsia="方正黑体_GBK"/>
          <w:spacing w:val="0"/>
          <w:sz w:val="32"/>
          <w:szCs w:val="32"/>
        </w:rPr>
        <w:t>第</w:t>
      </w:r>
      <w:r>
        <w:rPr>
          <w:rFonts w:hint="eastAsia" w:eastAsia="方正黑体_GBK"/>
          <w:spacing w:val="0"/>
          <w:sz w:val="32"/>
          <w:szCs w:val="32"/>
        </w:rPr>
        <w:t>六</w:t>
      </w:r>
      <w:r>
        <w:rPr>
          <w:rFonts w:eastAsia="方正黑体_GBK"/>
          <w:spacing w:val="0"/>
          <w:sz w:val="32"/>
          <w:szCs w:val="32"/>
        </w:rPr>
        <w:t xml:space="preserve">部分  </w:t>
      </w:r>
      <w:r>
        <w:rPr>
          <w:rFonts w:hint="eastAsia" w:eastAsia="方正黑体_GBK"/>
          <w:spacing w:val="0"/>
          <w:sz w:val="32"/>
          <w:szCs w:val="32"/>
          <w:lang w:eastAsia="zh-CN"/>
        </w:rPr>
        <w:t>其他规定</w:t>
      </w:r>
    </w:p>
    <w:p>
      <w:pPr>
        <w:keepNext w:val="0"/>
        <w:keepLines w:val="0"/>
        <w:pageBreakBefore w:val="0"/>
        <w:widowControl w:val="0"/>
        <w:kinsoku/>
        <w:wordWrap/>
        <w:overflowPunct/>
        <w:topLinePunct w:val="0"/>
        <w:bidi w:val="0"/>
        <w:spacing w:line="550" w:lineRule="exact"/>
        <w:ind w:firstLine="640" w:firstLineChars="200"/>
        <w:jc w:val="both"/>
        <w:textAlignment w:val="auto"/>
        <w:rPr>
          <w:rFonts w:eastAsia="方正仿宋_GBK"/>
          <w:spacing w:val="0"/>
          <w:sz w:val="32"/>
          <w:szCs w:val="32"/>
        </w:rPr>
      </w:pPr>
      <w:r>
        <w:rPr>
          <w:rFonts w:hint="eastAsia" w:ascii="方正黑体_GBK" w:hAnsi="方正黑体_GBK" w:eastAsia="方正黑体_GBK" w:cs="方正黑体_GBK"/>
          <w:spacing w:val="0"/>
          <w:sz w:val="32"/>
          <w:szCs w:val="32"/>
        </w:rPr>
        <w:t>第二十条</w:t>
      </w:r>
      <w:r>
        <w:rPr>
          <w:rFonts w:hint="eastAsia" w:ascii="方正黑体_GBK" w:hAnsi="方正黑体_GBK" w:eastAsia="方正黑体_GBK" w:cs="方正黑体_GBK"/>
          <w:spacing w:val="0"/>
          <w:sz w:val="32"/>
          <w:szCs w:val="32"/>
          <w:lang w:val="en-US" w:eastAsia="zh-CN"/>
        </w:rPr>
        <w:t xml:space="preserve">  </w:t>
      </w:r>
      <w:r>
        <w:rPr>
          <w:rFonts w:hint="eastAsia" w:eastAsia="方正仿宋_GBK"/>
          <w:spacing w:val="0"/>
          <w:sz w:val="32"/>
          <w:szCs w:val="32"/>
        </w:rPr>
        <w:t>借款人未按借款合同的约定</w:t>
      </w:r>
      <w:r>
        <w:rPr>
          <w:rFonts w:hint="eastAsia" w:eastAsia="方正仿宋_GBK"/>
          <w:spacing w:val="0"/>
          <w:sz w:val="32"/>
          <w:szCs w:val="32"/>
          <w:lang w:val="en-US" w:eastAsia="zh-CN"/>
        </w:rPr>
        <w:t>按时足额偿还公积金贷款本息的，除需承担按合同约定产生的罚息外，公积金中心将其</w:t>
      </w:r>
      <w:r>
        <w:rPr>
          <w:rFonts w:hint="eastAsia" w:eastAsia="方正仿宋_GBK"/>
          <w:spacing w:val="0"/>
          <w:sz w:val="32"/>
          <w:szCs w:val="32"/>
        </w:rPr>
        <w:t>逾期情况报送至征信系统。</w:t>
      </w:r>
    </w:p>
    <w:p>
      <w:pPr>
        <w:keepNext w:val="0"/>
        <w:keepLines w:val="0"/>
        <w:pageBreakBefore w:val="0"/>
        <w:widowControl w:val="0"/>
        <w:kinsoku/>
        <w:wordWrap/>
        <w:overflowPunct/>
        <w:topLinePunct w:val="0"/>
        <w:bidi w:val="0"/>
        <w:spacing w:line="550" w:lineRule="exact"/>
        <w:ind w:firstLine="640" w:firstLineChars="200"/>
        <w:jc w:val="both"/>
        <w:textAlignment w:val="auto"/>
        <w:rPr>
          <w:rFonts w:eastAsia="方正仿宋_GBK"/>
          <w:spacing w:val="0"/>
          <w:sz w:val="32"/>
          <w:szCs w:val="32"/>
        </w:rPr>
      </w:pPr>
      <w:r>
        <w:rPr>
          <w:rFonts w:hint="eastAsia" w:ascii="方正黑体_GBK" w:hAnsi="方正黑体_GBK" w:eastAsia="方正黑体_GBK" w:cs="方正黑体_GBK"/>
          <w:spacing w:val="0"/>
          <w:sz w:val="32"/>
          <w:szCs w:val="32"/>
        </w:rPr>
        <w:t>第二十一条</w:t>
      </w:r>
      <w:r>
        <w:rPr>
          <w:rFonts w:hint="eastAsia" w:ascii="方正黑体_GBK" w:hAnsi="方正黑体_GBK" w:eastAsia="方正黑体_GBK" w:cs="方正黑体_GBK"/>
          <w:spacing w:val="0"/>
          <w:sz w:val="32"/>
          <w:szCs w:val="32"/>
          <w:lang w:val="en-US" w:eastAsia="zh-CN"/>
        </w:rPr>
        <w:t xml:space="preserve">  </w:t>
      </w:r>
      <w:r>
        <w:rPr>
          <w:rFonts w:hint="eastAsia" w:eastAsia="方正仿宋_GBK"/>
          <w:spacing w:val="0"/>
          <w:sz w:val="32"/>
          <w:szCs w:val="32"/>
        </w:rPr>
        <w:t>借款人及共同借款人办理公积金贷款后，因婚姻状况变动申请解除公积金贷款还款责任的，应同时满足以下条件：</w:t>
      </w:r>
    </w:p>
    <w:p>
      <w:pPr>
        <w:keepNext w:val="0"/>
        <w:keepLines w:val="0"/>
        <w:pageBreakBefore w:val="0"/>
        <w:widowControl w:val="0"/>
        <w:kinsoku/>
        <w:wordWrap/>
        <w:overflowPunct/>
        <w:topLinePunct w:val="0"/>
        <w:bidi w:val="0"/>
        <w:spacing w:line="550" w:lineRule="exact"/>
        <w:ind w:firstLine="640" w:firstLineChars="200"/>
        <w:jc w:val="both"/>
        <w:textAlignment w:val="auto"/>
        <w:rPr>
          <w:rFonts w:eastAsia="方正仿宋_GBK"/>
          <w:spacing w:val="0"/>
          <w:sz w:val="32"/>
          <w:szCs w:val="32"/>
        </w:rPr>
      </w:pPr>
      <w:r>
        <w:rPr>
          <w:rFonts w:hint="eastAsia" w:eastAsia="方正仿宋_GBK"/>
          <w:spacing w:val="0"/>
          <w:sz w:val="32"/>
          <w:szCs w:val="32"/>
        </w:rPr>
        <w:t>（一）解除还款责任申请人应为借款人或共同借款人，并取得对方书面同意，被解除公积金贷款还款责任的应为共同借款人；</w:t>
      </w:r>
    </w:p>
    <w:p>
      <w:pPr>
        <w:keepNext w:val="0"/>
        <w:keepLines w:val="0"/>
        <w:pageBreakBefore w:val="0"/>
        <w:widowControl w:val="0"/>
        <w:kinsoku/>
        <w:wordWrap/>
        <w:overflowPunct/>
        <w:topLinePunct w:val="0"/>
        <w:bidi w:val="0"/>
        <w:spacing w:line="550" w:lineRule="exact"/>
        <w:ind w:firstLine="640" w:firstLineChars="200"/>
        <w:jc w:val="both"/>
        <w:textAlignment w:val="auto"/>
        <w:rPr>
          <w:rFonts w:eastAsia="方正仿宋_GBK"/>
          <w:color w:val="FF0000"/>
          <w:spacing w:val="0"/>
          <w:sz w:val="32"/>
          <w:szCs w:val="32"/>
        </w:rPr>
      </w:pPr>
      <w:r>
        <w:rPr>
          <w:rFonts w:hint="eastAsia" w:eastAsia="方正仿宋_GBK"/>
          <w:spacing w:val="0"/>
          <w:sz w:val="32"/>
          <w:szCs w:val="32"/>
        </w:rPr>
        <w:t>（二）人民法院已生效的法律文书或民政部门备案的离婚协议书内明确贷款的全部债务由借款人承担，与共同借款人无关，且申请解除还款责任的时间应与法律文书或离婚协议书载明的离异时间间隔两年以上（含）；</w:t>
      </w:r>
    </w:p>
    <w:p>
      <w:pPr>
        <w:keepNext w:val="0"/>
        <w:keepLines w:val="0"/>
        <w:pageBreakBefore w:val="0"/>
        <w:widowControl w:val="0"/>
        <w:kinsoku/>
        <w:wordWrap/>
        <w:overflowPunct/>
        <w:topLinePunct w:val="0"/>
        <w:bidi w:val="0"/>
        <w:spacing w:line="550" w:lineRule="exact"/>
        <w:ind w:firstLine="640" w:firstLineChars="200"/>
        <w:jc w:val="both"/>
        <w:textAlignment w:val="auto"/>
        <w:rPr>
          <w:rFonts w:eastAsia="方正仿宋_GBK"/>
          <w:spacing w:val="0"/>
          <w:sz w:val="32"/>
          <w:szCs w:val="32"/>
        </w:rPr>
      </w:pPr>
      <w:r>
        <w:rPr>
          <w:rFonts w:hint="eastAsia" w:eastAsia="方正仿宋_GBK"/>
          <w:spacing w:val="0"/>
          <w:sz w:val="32"/>
          <w:szCs w:val="32"/>
        </w:rPr>
        <w:t>（三）借款人应书面承诺承担解除共同借款人还款责任后公积金贷款的全部债务；</w:t>
      </w:r>
    </w:p>
    <w:p>
      <w:pPr>
        <w:keepNext w:val="0"/>
        <w:keepLines w:val="0"/>
        <w:pageBreakBefore w:val="0"/>
        <w:widowControl w:val="0"/>
        <w:kinsoku/>
        <w:wordWrap/>
        <w:overflowPunct/>
        <w:topLinePunct w:val="0"/>
        <w:bidi w:val="0"/>
        <w:spacing w:line="550" w:lineRule="exact"/>
        <w:ind w:firstLine="640" w:firstLineChars="200"/>
        <w:jc w:val="both"/>
        <w:textAlignment w:val="auto"/>
        <w:rPr>
          <w:rFonts w:eastAsia="方正仿宋_GBK"/>
          <w:spacing w:val="0"/>
          <w:sz w:val="32"/>
          <w:szCs w:val="32"/>
        </w:rPr>
      </w:pPr>
      <w:r>
        <w:rPr>
          <w:rFonts w:hint="eastAsia" w:eastAsia="方正仿宋_GBK"/>
          <w:spacing w:val="0"/>
          <w:sz w:val="32"/>
          <w:szCs w:val="32"/>
        </w:rPr>
        <w:t>（四）公积金贷款本金余额应不超过重新计算的借款人公积金贷款最高可贷额度。</w:t>
      </w:r>
    </w:p>
    <w:p>
      <w:pPr>
        <w:keepNext w:val="0"/>
        <w:keepLines w:val="0"/>
        <w:pageBreakBefore w:val="0"/>
        <w:widowControl w:val="0"/>
        <w:kinsoku/>
        <w:wordWrap/>
        <w:overflowPunct/>
        <w:topLinePunct w:val="0"/>
        <w:bidi w:val="0"/>
        <w:spacing w:line="550" w:lineRule="exact"/>
        <w:ind w:firstLine="640" w:firstLineChars="200"/>
        <w:jc w:val="both"/>
        <w:textAlignment w:val="auto"/>
        <w:rPr>
          <w:rFonts w:eastAsia="方正仿宋_GBK"/>
          <w:color w:val="FF0000"/>
          <w:spacing w:val="0"/>
          <w:sz w:val="32"/>
          <w:szCs w:val="32"/>
        </w:rPr>
      </w:pPr>
      <w:r>
        <w:rPr>
          <w:rFonts w:hint="eastAsia" w:eastAsia="方正仿宋_GBK"/>
          <w:spacing w:val="0"/>
          <w:sz w:val="32"/>
          <w:szCs w:val="32"/>
        </w:rPr>
        <w:t>申请解除公积金贷款还款责任的，经公积金中心相关管理部调查核实，报公积金中心审批后执行。</w:t>
      </w:r>
    </w:p>
    <w:p>
      <w:pPr>
        <w:keepNext w:val="0"/>
        <w:keepLines w:val="0"/>
        <w:pageBreakBefore w:val="0"/>
        <w:widowControl w:val="0"/>
        <w:kinsoku/>
        <w:wordWrap/>
        <w:overflowPunct/>
        <w:topLinePunct w:val="0"/>
        <w:bidi w:val="0"/>
        <w:spacing w:line="550" w:lineRule="exact"/>
        <w:ind w:firstLine="640" w:firstLineChars="200"/>
        <w:jc w:val="both"/>
        <w:textAlignment w:val="auto"/>
        <w:rPr>
          <w:rFonts w:eastAsia="方正黑体_GBK"/>
          <w:spacing w:val="0"/>
          <w:sz w:val="32"/>
          <w:szCs w:val="32"/>
        </w:rPr>
      </w:pPr>
      <w:r>
        <w:rPr>
          <w:rFonts w:hint="eastAsia" w:ascii="方正黑体_GBK" w:hAnsi="方正黑体_GBK" w:eastAsia="方正黑体_GBK" w:cs="方正黑体_GBK"/>
          <w:spacing w:val="0"/>
          <w:sz w:val="32"/>
          <w:szCs w:val="32"/>
        </w:rPr>
        <w:t>第二十二条</w:t>
      </w:r>
      <w:r>
        <w:rPr>
          <w:rFonts w:hint="eastAsia" w:ascii="方正黑体_GBK" w:hAnsi="方正黑体_GBK" w:eastAsia="方正黑体_GBK" w:cs="方正黑体_GBK"/>
          <w:spacing w:val="0"/>
          <w:sz w:val="32"/>
          <w:szCs w:val="32"/>
          <w:lang w:val="en-US" w:eastAsia="zh-CN"/>
        </w:rPr>
        <w:t xml:space="preserve">  </w:t>
      </w:r>
      <w:r>
        <w:rPr>
          <w:rFonts w:hint="eastAsia" w:eastAsia="方正仿宋_GBK"/>
          <w:spacing w:val="0"/>
          <w:sz w:val="32"/>
          <w:szCs w:val="32"/>
        </w:rPr>
        <w:t>借款</w:t>
      </w:r>
      <w:r>
        <w:rPr>
          <w:rFonts w:hint="eastAsia" w:eastAsia="方正仿宋_GBK"/>
          <w:spacing w:val="-6"/>
          <w:sz w:val="32"/>
          <w:szCs w:val="32"/>
        </w:rPr>
        <w:t>人违反借款合同约定的，</w:t>
      </w:r>
      <w:r>
        <w:rPr>
          <w:rFonts w:hint="eastAsia" w:ascii="方正仿宋_GBK" w:hAnsi="方正仿宋_GBK" w:eastAsia="方正仿宋_GBK" w:cs="方正仿宋_GBK"/>
          <w:color w:val="000000" w:themeColor="text1"/>
          <w:spacing w:val="-6"/>
          <w:kern w:val="0"/>
          <w:sz w:val="32"/>
          <w:szCs w:val="32"/>
        </w:rPr>
        <w:t>公积金</w:t>
      </w:r>
      <w:r>
        <w:rPr>
          <w:rFonts w:hint="eastAsia" w:eastAsia="方正仿宋_GBK"/>
          <w:spacing w:val="-6"/>
          <w:sz w:val="32"/>
          <w:szCs w:val="32"/>
        </w:rPr>
        <w:t>中心</w:t>
      </w:r>
      <w:r>
        <w:rPr>
          <w:rFonts w:hint="eastAsia" w:eastAsia="方正仿宋_GBK"/>
          <w:spacing w:val="-6"/>
          <w:sz w:val="32"/>
          <w:szCs w:val="32"/>
          <w:lang w:val="en-US" w:eastAsia="zh-CN"/>
        </w:rPr>
        <w:t>有权</w:t>
      </w:r>
      <w:r>
        <w:rPr>
          <w:rFonts w:hint="eastAsia" w:eastAsia="方正仿宋_GBK"/>
          <w:spacing w:val="-6"/>
          <w:sz w:val="32"/>
          <w:szCs w:val="32"/>
        </w:rPr>
        <w:t>采取法律</w:t>
      </w:r>
      <w:r>
        <w:rPr>
          <w:rFonts w:hint="eastAsia" w:eastAsia="方正仿宋_GBK"/>
          <w:spacing w:val="-6"/>
          <w:sz w:val="32"/>
          <w:szCs w:val="32"/>
          <w:lang w:val="en-US" w:eastAsia="zh-CN"/>
        </w:rPr>
        <w:t>途径追偿借款人应偿还的借款本息以及由此产生的包括但不限于律师费、诉讼费、保函费、保全费、执行费等相关费用</w:t>
      </w:r>
      <w:r>
        <w:rPr>
          <w:rFonts w:hint="eastAsia" w:eastAsia="方正仿宋_GBK"/>
          <w:spacing w:val="-6"/>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50" w:lineRule="exact"/>
        <w:jc w:val="center"/>
        <w:textAlignment w:val="auto"/>
        <w:rPr>
          <w:rFonts w:eastAsia="方正黑体_GBK"/>
          <w:spacing w:val="0"/>
          <w:sz w:val="32"/>
          <w:szCs w:val="32"/>
        </w:rPr>
      </w:pPr>
      <w:r>
        <w:rPr>
          <w:rFonts w:eastAsia="方正黑体_GBK"/>
          <w:spacing w:val="0"/>
          <w:sz w:val="32"/>
          <w:szCs w:val="32"/>
        </w:rPr>
        <w:t>第</w:t>
      </w:r>
      <w:r>
        <w:rPr>
          <w:rFonts w:hint="eastAsia" w:eastAsia="方正黑体_GBK"/>
          <w:spacing w:val="0"/>
          <w:sz w:val="32"/>
          <w:szCs w:val="32"/>
        </w:rPr>
        <w:t>七</w:t>
      </w:r>
      <w:r>
        <w:rPr>
          <w:rFonts w:hint="eastAsia" w:eastAsia="方正黑体_GBK"/>
          <w:spacing w:val="0"/>
          <w:sz w:val="32"/>
          <w:szCs w:val="32"/>
          <w:lang w:eastAsia="zh-CN"/>
        </w:rPr>
        <w:t>部分</w:t>
      </w:r>
      <w:r>
        <w:rPr>
          <w:rFonts w:hint="eastAsia" w:eastAsia="方正黑体_GBK"/>
          <w:spacing w:val="0"/>
          <w:sz w:val="32"/>
          <w:szCs w:val="32"/>
          <w:lang w:val="en-US" w:eastAsia="zh-CN"/>
        </w:rPr>
        <w:t xml:space="preserve">  </w:t>
      </w:r>
      <w:r>
        <w:rPr>
          <w:rFonts w:eastAsia="方正黑体_GBK"/>
          <w:spacing w:val="0"/>
          <w:sz w:val="32"/>
          <w:szCs w:val="32"/>
        </w:rPr>
        <w:t>附则</w:t>
      </w:r>
    </w:p>
    <w:p>
      <w:pPr>
        <w:keepNext w:val="0"/>
        <w:keepLines w:val="0"/>
        <w:pageBreakBefore w:val="0"/>
        <w:widowControl w:val="0"/>
        <w:kinsoku/>
        <w:wordWrap/>
        <w:overflowPunct/>
        <w:topLinePunct w:val="0"/>
        <w:bidi w:val="0"/>
        <w:spacing w:line="550" w:lineRule="exact"/>
        <w:ind w:firstLine="640" w:firstLineChars="200"/>
        <w:textAlignment w:val="auto"/>
        <w:rPr>
          <w:rFonts w:ascii="方正仿宋_GBK" w:hAnsi="方正仿宋_GBK" w:eastAsia="方正仿宋_GBK" w:cs="方正仿宋_GBK"/>
          <w:spacing w:val="0"/>
          <w:sz w:val="32"/>
          <w:szCs w:val="32"/>
        </w:rPr>
      </w:pPr>
      <w:r>
        <w:rPr>
          <w:rFonts w:hint="eastAsia" w:ascii="方正黑体_GBK" w:hAnsi="方正黑体_GBK" w:eastAsia="方正黑体_GBK" w:cs="方正黑体_GBK"/>
          <w:spacing w:val="0"/>
          <w:sz w:val="32"/>
          <w:szCs w:val="32"/>
        </w:rPr>
        <w:t>第二十三条</w:t>
      </w:r>
      <w:r>
        <w:rPr>
          <w:rFonts w:hint="eastAsia" w:ascii="方正黑体_GBK" w:hAnsi="方正黑体_GBK" w:eastAsia="方正黑体_GBK" w:cs="方正黑体_GBK"/>
          <w:spacing w:val="0"/>
          <w:sz w:val="32"/>
          <w:szCs w:val="32"/>
          <w:lang w:val="en-US" w:eastAsia="zh-CN"/>
        </w:rPr>
        <w:t xml:space="preserve">  </w:t>
      </w:r>
      <w:r>
        <w:rPr>
          <w:rFonts w:hint="eastAsia" w:ascii="方正仿宋_GBK" w:hAnsi="方正仿宋_GBK" w:eastAsia="方正仿宋_GBK" w:cs="方正仿宋_GBK"/>
          <w:spacing w:val="0"/>
          <w:sz w:val="32"/>
          <w:szCs w:val="32"/>
        </w:rPr>
        <w:t>本规范由宿迁市住房</w:t>
      </w:r>
      <w:r>
        <w:rPr>
          <w:rFonts w:hint="eastAsia" w:ascii="方正仿宋_GBK" w:hAnsi="方正仿宋_GBK" w:eastAsia="方正仿宋_GBK" w:cs="方正仿宋_GBK"/>
          <w:color w:val="000000" w:themeColor="text1"/>
          <w:spacing w:val="0"/>
          <w:kern w:val="0"/>
          <w:sz w:val="32"/>
          <w:szCs w:val="32"/>
        </w:rPr>
        <w:t>公积金管理</w:t>
      </w:r>
      <w:r>
        <w:rPr>
          <w:rFonts w:hint="eastAsia" w:ascii="方正仿宋_GBK" w:hAnsi="方正仿宋_GBK" w:eastAsia="方正仿宋_GBK" w:cs="方正仿宋_GBK"/>
          <w:spacing w:val="0"/>
          <w:sz w:val="32"/>
          <w:szCs w:val="32"/>
        </w:rPr>
        <w:t>中心负责解释。</w:t>
      </w:r>
    </w:p>
    <w:p>
      <w:pPr>
        <w:keepNext w:val="0"/>
        <w:keepLines w:val="0"/>
        <w:pageBreakBefore w:val="0"/>
        <w:widowControl w:val="0"/>
        <w:kinsoku/>
        <w:wordWrap/>
        <w:overflowPunct/>
        <w:topLinePunct w:val="0"/>
        <w:bidi w:val="0"/>
        <w:spacing w:line="550" w:lineRule="exact"/>
        <w:ind w:firstLine="640" w:firstLineChars="200"/>
        <w:textAlignment w:val="auto"/>
        <w:rPr>
          <w:rFonts w:hint="eastAsia" w:ascii="方正仿宋_GBK" w:hAnsi="方正仿宋_GBK" w:eastAsia="方正仿宋_GBK" w:cs="方正仿宋_GBK"/>
          <w:spacing w:val="0"/>
          <w:sz w:val="32"/>
          <w:szCs w:val="32"/>
        </w:rPr>
      </w:pPr>
      <w:r>
        <w:rPr>
          <w:rFonts w:hint="eastAsia" w:ascii="方正黑体_GBK" w:hAnsi="方正黑体_GBK" w:eastAsia="方正黑体_GBK" w:cs="方正黑体_GBK"/>
          <w:spacing w:val="0"/>
          <w:sz w:val="32"/>
          <w:szCs w:val="32"/>
        </w:rPr>
        <w:t>第二十四条</w:t>
      </w:r>
      <w:r>
        <w:rPr>
          <w:rFonts w:hint="eastAsia" w:ascii="方正黑体_GBK" w:hAnsi="方正黑体_GBK" w:eastAsia="方正黑体_GBK" w:cs="方正黑体_GBK"/>
          <w:spacing w:val="0"/>
          <w:sz w:val="32"/>
          <w:szCs w:val="32"/>
          <w:lang w:val="en-US" w:eastAsia="zh-CN"/>
        </w:rPr>
        <w:t xml:space="preserve">  </w:t>
      </w:r>
      <w:r>
        <w:rPr>
          <w:rFonts w:hint="eastAsia" w:ascii="方正仿宋_GBK" w:hAnsi="方正仿宋_GBK" w:eastAsia="方正仿宋_GBK" w:cs="方正仿宋_GBK"/>
          <w:spacing w:val="0"/>
          <w:sz w:val="32"/>
          <w:szCs w:val="32"/>
        </w:rPr>
        <w:t>本规范自发布之日起实施。</w:t>
      </w:r>
    </w:p>
    <w:p>
      <w:pPr>
        <w:keepNext w:val="0"/>
        <w:keepLines w:val="0"/>
        <w:pageBreakBefore w:val="0"/>
        <w:widowControl w:val="0"/>
        <w:kinsoku/>
        <w:wordWrap/>
        <w:overflowPunct/>
        <w:topLinePunct w:val="0"/>
        <w:bidi w:val="0"/>
        <w:adjustRightInd w:val="0"/>
        <w:snapToGrid w:val="0"/>
        <w:spacing w:line="560" w:lineRule="exact"/>
        <w:textAlignment w:val="auto"/>
        <w:rPr>
          <w:rFonts w:hint="eastAsia"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bidi w:val="0"/>
        <w:adjustRightInd w:val="0"/>
        <w:snapToGrid w:val="0"/>
        <w:spacing w:line="520" w:lineRule="exact"/>
        <w:textAlignment w:val="auto"/>
        <w:rPr>
          <w:rFonts w:hint="eastAsia"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bidi w:val="0"/>
        <w:adjustRightInd w:val="0"/>
        <w:snapToGrid w:val="0"/>
        <w:spacing w:line="520" w:lineRule="exact"/>
        <w:textAlignment w:val="auto"/>
        <w:rPr>
          <w:rFonts w:hint="eastAsia"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bidi w:val="0"/>
        <w:adjustRightInd w:val="0"/>
        <w:snapToGrid w:val="0"/>
        <w:spacing w:line="520" w:lineRule="exact"/>
        <w:textAlignment w:val="auto"/>
        <w:rPr>
          <w:rFonts w:hint="eastAsia"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bidi w:val="0"/>
        <w:adjustRightInd w:val="0"/>
        <w:snapToGrid w:val="0"/>
        <w:spacing w:line="520" w:lineRule="exact"/>
        <w:textAlignment w:val="auto"/>
        <w:rPr>
          <w:rFonts w:hint="eastAsia"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bidi w:val="0"/>
        <w:adjustRightInd w:val="0"/>
        <w:snapToGrid w:val="0"/>
        <w:spacing w:line="520" w:lineRule="exact"/>
        <w:textAlignment w:val="auto"/>
        <w:rPr>
          <w:rFonts w:hint="eastAsia"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bidi w:val="0"/>
        <w:adjustRightInd w:val="0"/>
        <w:snapToGrid w:val="0"/>
        <w:spacing w:line="520" w:lineRule="exact"/>
        <w:textAlignment w:val="auto"/>
        <w:rPr>
          <w:rFonts w:hint="eastAsia"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bidi w:val="0"/>
        <w:adjustRightInd w:val="0"/>
        <w:snapToGrid w:val="0"/>
        <w:spacing w:line="520" w:lineRule="exact"/>
        <w:textAlignment w:val="auto"/>
        <w:rPr>
          <w:rFonts w:hint="eastAsia"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bidi w:val="0"/>
        <w:adjustRightInd w:val="0"/>
        <w:snapToGrid w:val="0"/>
        <w:spacing w:line="520" w:lineRule="exact"/>
        <w:textAlignment w:val="auto"/>
        <w:rPr>
          <w:rFonts w:hint="eastAsia"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bidi w:val="0"/>
        <w:adjustRightInd w:val="0"/>
        <w:snapToGrid w:val="0"/>
        <w:spacing w:line="520" w:lineRule="exact"/>
        <w:textAlignment w:val="auto"/>
        <w:rPr>
          <w:rFonts w:hint="eastAsia"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bidi w:val="0"/>
        <w:adjustRightInd w:val="0"/>
        <w:snapToGrid w:val="0"/>
        <w:spacing w:line="520" w:lineRule="exact"/>
        <w:textAlignment w:val="auto"/>
        <w:rPr>
          <w:rFonts w:hint="eastAsia"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bidi w:val="0"/>
        <w:adjustRightInd w:val="0"/>
        <w:snapToGrid w:val="0"/>
        <w:spacing w:line="520" w:lineRule="exact"/>
        <w:textAlignment w:val="auto"/>
        <w:rPr>
          <w:rFonts w:ascii="Times New Roman" w:hAnsi="Times New Roman" w:eastAsia="仿宋" w:cs="Times New Roman"/>
          <w:color w:val="000000" w:themeColor="text1"/>
          <w:sz w:val="32"/>
          <w:szCs w:val="32"/>
        </w:rPr>
      </w:pPr>
      <w:r>
        <w:pict>
          <v:line id="_x0000_s2053" o:spid="_x0000_s2053" o:spt="20" style="position:absolute;left:0pt;margin-left:-7.4pt;margin-top:0.75pt;height:0pt;width:449.25pt;z-index:251662336;mso-width-relative:page;mso-height-relative:page;" filled="f" stroked="t" coordsize="21600,21600" o:gfxdata="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SGto/UAAAABwEAAA8AAAAAAAAAAQAgAAAAIgAAAGRycy9kb3ducmV2LnhtbFBLAQIUABQAAAAI&#10;AIdO4kDeTXZ+8QEAAOYDAAAOAAAAAAAAAAEAIAAAACMBAABkcnMvZTJvRG9jLnhtbFBLBQYAAAAA&#10;BgAGAFkBAACGBQAAAAA=&#10;">
            <v:path arrowok="t"/>
            <v:fill on="f" focussize="0,0"/>
            <v:stroke color="#000000" joinstyle="round"/>
            <v:imagedata o:title=""/>
            <o:lock v:ext="edit" aspectratio="f"/>
          </v:line>
        </w:pict>
      </w:r>
      <w:r>
        <w:rPr>
          <w:rFonts w:hint="eastAsia" w:ascii="Times New Roman" w:hAnsi="Times New Roman" w:eastAsia="仿宋" w:cs="Times New Roman"/>
          <w:color w:val="000000" w:themeColor="text1"/>
          <w:sz w:val="32"/>
          <w:szCs w:val="32"/>
        </w:rPr>
        <w:t>抄送：江苏省住房和城乡建设厅</w:t>
      </w:r>
    </w:p>
    <w:p>
      <w:pPr>
        <w:adjustRightInd w:val="0"/>
        <w:snapToGrid w:val="0"/>
        <w:spacing w:line="560" w:lineRule="exact"/>
      </w:pPr>
      <w:r>
        <w:pict>
          <v:line id="直接连接符 3" o:spid="_x0000_s2051" o:spt="20" style="position:absolute;left:0pt;margin-left:-6.65pt;margin-top:2.5pt;height:0pt;width:449.25pt;z-index:251660288;mso-width-relative:page;mso-height-relative:page;" filled="f" stroked="t" coordsize="21600,21600" o:gfxdata="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SGto/UAAAABwEAAA8AAAAAAAAAAQAgAAAAIgAAAGRycy9kb3ducmV2LnhtbFBLAQIUABQAAAAI&#10;AIdO4kDeTXZ+8QEAAOYDAAAOAAAAAAAAAAEAIAAAACMBAABkcnMvZTJvRG9jLnhtbFBLBQYAAAAA&#10;BgAGAFkBAACGBQAAAAA=&#10;">
            <v:path arrowok="t"/>
            <v:fill on="f" focussize="0,0"/>
            <v:stroke color="#000000" joinstyle="round"/>
            <v:imagedata o:title=""/>
            <o:lock v:ext="edit" aspectratio="f"/>
          </v:line>
        </w:pict>
      </w:r>
      <w:r>
        <w:pict>
          <v:line id="直接连接符 4" o:spid="_x0000_s2052" o:spt="20" style="position:absolute;left:0pt;margin-left:-5.85pt;margin-top:28.9pt;height:0pt;width:447.2pt;z-index:251661312;mso-width-relative:page;mso-height-relative:page;" filled="f" stroked="t" coordsize="21600,21600" o:gfxdata="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EzO9UAAAAJAQAADwAAAAAAAAABACAAAAAiAAAAZHJzL2Rvd25yZXYueG1sUEsBAhQAFAAA&#10;AAgAh07iQHV+HG3yAQAA5gMAAA4AAAAAAAAAAQAgAAAAJAEAAGRycy9lMm9Eb2MueG1sUEsFBgAA&#10;AAAGAAYAWQEAAIgFAAAAAA==&#10;">
            <v:path arrowok="t"/>
            <v:fill on="f" focussize="0,0"/>
            <v:stroke color="#000000" joinstyle="round"/>
            <v:imagedata o:title=""/>
            <o:lock v:ext="edit" aspectratio="f"/>
          </v:line>
        </w:pict>
      </w:r>
      <w:r>
        <w:rPr>
          <w:rFonts w:hint="eastAsia" w:ascii="Times New Roman" w:hAnsi="Times New Roman" w:eastAsia="仿宋" w:cs="Times New Roman"/>
          <w:color w:val="000000" w:themeColor="text1"/>
          <w:sz w:val="32"/>
          <w:szCs w:val="32"/>
        </w:rPr>
        <w:t>宿迁市住房公积金</w:t>
      </w:r>
      <w:r>
        <w:rPr>
          <w:rFonts w:hint="eastAsia" w:ascii="Times New Roman" w:hAnsi="Times New Roman" w:eastAsia="仿宋" w:cs="Times New Roman"/>
          <w:color w:val="000000" w:themeColor="text1"/>
          <w:sz w:val="32"/>
          <w:szCs w:val="32"/>
          <w:lang w:val="en-US" w:eastAsia="zh-CN"/>
        </w:rPr>
        <w:t>管理中心</w:t>
      </w:r>
      <w:r>
        <w:rPr>
          <w:rFonts w:ascii="Times New Roman" w:hAnsi="Times New Roman" w:eastAsia="仿宋" w:cs="Times New Roman"/>
          <w:color w:val="000000" w:themeColor="text1"/>
          <w:sz w:val="32"/>
          <w:szCs w:val="32"/>
        </w:rPr>
        <w:t xml:space="preserve"> </w:t>
      </w:r>
      <w:r>
        <w:rPr>
          <w:rFonts w:hint="eastAsia" w:ascii="Times New Roman" w:hAnsi="Times New Roman" w:eastAsia="仿宋" w:cs="Times New Roman"/>
          <w:color w:val="000000" w:themeColor="text1"/>
          <w:sz w:val="32"/>
          <w:szCs w:val="32"/>
        </w:rPr>
        <w:t xml:space="preserve"> </w:t>
      </w:r>
      <w:r>
        <w:rPr>
          <w:rFonts w:hint="eastAsia" w:eastAsia="仿宋" w:cs="Times New Roman"/>
          <w:color w:val="000000" w:themeColor="text1"/>
          <w:sz w:val="32"/>
          <w:szCs w:val="32"/>
          <w:lang w:val="en-US" w:eastAsia="zh-CN"/>
        </w:rPr>
        <w:t xml:space="preserve">         </w:t>
      </w:r>
      <w:r>
        <w:rPr>
          <w:rFonts w:ascii="Times New Roman" w:hAnsi="Times New Roman" w:eastAsia="仿宋" w:cs="Times New Roman"/>
          <w:color w:val="000000" w:themeColor="text1"/>
          <w:sz w:val="32"/>
          <w:szCs w:val="32"/>
        </w:rPr>
        <w:t>202</w:t>
      </w:r>
      <w:r>
        <w:rPr>
          <w:rFonts w:hint="eastAsia" w:ascii="Times New Roman" w:hAnsi="Times New Roman" w:eastAsia="仿宋" w:cs="Times New Roman"/>
          <w:color w:val="000000" w:themeColor="text1"/>
          <w:sz w:val="32"/>
          <w:szCs w:val="32"/>
          <w:lang w:val="en-US" w:eastAsia="zh-CN"/>
        </w:rPr>
        <w:t>4</w:t>
      </w:r>
      <w:r>
        <w:rPr>
          <w:rFonts w:hint="eastAsia" w:ascii="Times New Roman" w:hAnsi="Times New Roman" w:eastAsia="仿宋" w:cs="Times New Roman"/>
          <w:color w:val="000000" w:themeColor="text1"/>
          <w:sz w:val="32"/>
          <w:szCs w:val="32"/>
        </w:rPr>
        <w:t>年</w:t>
      </w:r>
      <w:r>
        <w:rPr>
          <w:rFonts w:hint="eastAsia" w:eastAsia="仿宋" w:cs="Times New Roman"/>
          <w:color w:val="000000" w:themeColor="text1"/>
          <w:sz w:val="32"/>
          <w:szCs w:val="32"/>
          <w:lang w:val="en-US" w:eastAsia="zh-CN"/>
        </w:rPr>
        <w:t>4</w:t>
      </w:r>
      <w:r>
        <w:rPr>
          <w:rFonts w:hint="eastAsia" w:ascii="Times New Roman" w:hAnsi="Times New Roman" w:eastAsia="仿宋" w:cs="Times New Roman"/>
          <w:color w:val="000000" w:themeColor="text1"/>
          <w:sz w:val="32"/>
          <w:szCs w:val="32"/>
        </w:rPr>
        <w:t>月</w:t>
      </w:r>
      <w:r>
        <w:rPr>
          <w:rFonts w:hint="eastAsia" w:eastAsia="仿宋" w:cs="Times New Roman"/>
          <w:color w:val="000000" w:themeColor="text1"/>
          <w:sz w:val="32"/>
          <w:szCs w:val="32"/>
          <w:lang w:val="en-US" w:eastAsia="zh-CN"/>
        </w:rPr>
        <w:t>2</w:t>
      </w:r>
      <w:r>
        <w:rPr>
          <w:rFonts w:hint="eastAsia" w:ascii="Times New Roman" w:hAnsi="Times New Roman" w:eastAsia="仿宋" w:cs="Times New Roman"/>
          <w:color w:val="000000" w:themeColor="text1"/>
          <w:sz w:val="32"/>
          <w:szCs w:val="32"/>
        </w:rPr>
        <w:t>日印发</w:t>
      </w:r>
    </w:p>
    <w:sectPr>
      <w:footerReference r:id="rId3" w:type="default"/>
      <w:pgSz w:w="11906" w:h="16838"/>
      <w:pgMar w:top="2098"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path/>
          <v:fill on="f" focussize="0,0"/>
          <v:stroke on="f" joinstyle="miter"/>
          <v:imagedata o:title=""/>
          <o:lock v:ext="edit"/>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A5ODZlNWU0NjExNjI3MWI0YWFkYmUwMTllYjMyOTMifQ=="/>
  </w:docVars>
  <w:rsids>
    <w:rsidRoot w:val="00305628"/>
    <w:rsid w:val="000031CA"/>
    <w:rsid w:val="00004554"/>
    <w:rsid w:val="0000584A"/>
    <w:rsid w:val="00010E63"/>
    <w:rsid w:val="00011292"/>
    <w:rsid w:val="00011D3E"/>
    <w:rsid w:val="00021F7D"/>
    <w:rsid w:val="000242AA"/>
    <w:rsid w:val="00025352"/>
    <w:rsid w:val="000306C2"/>
    <w:rsid w:val="00030776"/>
    <w:rsid w:val="0003111B"/>
    <w:rsid w:val="0003636F"/>
    <w:rsid w:val="00045262"/>
    <w:rsid w:val="00051512"/>
    <w:rsid w:val="0005331E"/>
    <w:rsid w:val="00055931"/>
    <w:rsid w:val="00056F04"/>
    <w:rsid w:val="000603B8"/>
    <w:rsid w:val="00060689"/>
    <w:rsid w:val="00060783"/>
    <w:rsid w:val="00061D80"/>
    <w:rsid w:val="000657BF"/>
    <w:rsid w:val="000768F1"/>
    <w:rsid w:val="0007773C"/>
    <w:rsid w:val="000777CA"/>
    <w:rsid w:val="00080CAD"/>
    <w:rsid w:val="000818E3"/>
    <w:rsid w:val="000879DD"/>
    <w:rsid w:val="00090B56"/>
    <w:rsid w:val="00090D23"/>
    <w:rsid w:val="000914D7"/>
    <w:rsid w:val="00091514"/>
    <w:rsid w:val="00093DF7"/>
    <w:rsid w:val="000A02FF"/>
    <w:rsid w:val="000A0C65"/>
    <w:rsid w:val="000A1698"/>
    <w:rsid w:val="000A19C1"/>
    <w:rsid w:val="000A4031"/>
    <w:rsid w:val="000A497B"/>
    <w:rsid w:val="000A691F"/>
    <w:rsid w:val="000A7369"/>
    <w:rsid w:val="000A77CC"/>
    <w:rsid w:val="000B23C0"/>
    <w:rsid w:val="000B3A54"/>
    <w:rsid w:val="000C4DAE"/>
    <w:rsid w:val="000D5A34"/>
    <w:rsid w:val="000D7297"/>
    <w:rsid w:val="000E037B"/>
    <w:rsid w:val="000E0B36"/>
    <w:rsid w:val="000E27FE"/>
    <w:rsid w:val="000E3C54"/>
    <w:rsid w:val="000E5758"/>
    <w:rsid w:val="000E5F1A"/>
    <w:rsid w:val="000E7FCD"/>
    <w:rsid w:val="000F4188"/>
    <w:rsid w:val="000F5A27"/>
    <w:rsid w:val="000F68C0"/>
    <w:rsid w:val="00103252"/>
    <w:rsid w:val="00111776"/>
    <w:rsid w:val="00113C6D"/>
    <w:rsid w:val="00113CBA"/>
    <w:rsid w:val="001141D7"/>
    <w:rsid w:val="001142EC"/>
    <w:rsid w:val="001178C0"/>
    <w:rsid w:val="00117DE6"/>
    <w:rsid w:val="00121808"/>
    <w:rsid w:val="001239E8"/>
    <w:rsid w:val="0013002B"/>
    <w:rsid w:val="0013235A"/>
    <w:rsid w:val="00132E37"/>
    <w:rsid w:val="00133B00"/>
    <w:rsid w:val="00134159"/>
    <w:rsid w:val="00134226"/>
    <w:rsid w:val="001351FE"/>
    <w:rsid w:val="00136A6D"/>
    <w:rsid w:val="001439C9"/>
    <w:rsid w:val="00147CFB"/>
    <w:rsid w:val="00151730"/>
    <w:rsid w:val="0015183C"/>
    <w:rsid w:val="00153195"/>
    <w:rsid w:val="0015554B"/>
    <w:rsid w:val="0015737D"/>
    <w:rsid w:val="0016683E"/>
    <w:rsid w:val="0017325D"/>
    <w:rsid w:val="00184F30"/>
    <w:rsid w:val="001857A1"/>
    <w:rsid w:val="00185D8A"/>
    <w:rsid w:val="001864E2"/>
    <w:rsid w:val="00186892"/>
    <w:rsid w:val="001A1760"/>
    <w:rsid w:val="001A5873"/>
    <w:rsid w:val="001A6A92"/>
    <w:rsid w:val="001B02E3"/>
    <w:rsid w:val="001C017A"/>
    <w:rsid w:val="001C6181"/>
    <w:rsid w:val="001D17A1"/>
    <w:rsid w:val="001D1F2A"/>
    <w:rsid w:val="001E40C1"/>
    <w:rsid w:val="001E60E4"/>
    <w:rsid w:val="001F03F0"/>
    <w:rsid w:val="001F1327"/>
    <w:rsid w:val="001F24C3"/>
    <w:rsid w:val="001F4D39"/>
    <w:rsid w:val="001F5702"/>
    <w:rsid w:val="001F710B"/>
    <w:rsid w:val="0020791F"/>
    <w:rsid w:val="00210CA7"/>
    <w:rsid w:val="00212FF7"/>
    <w:rsid w:val="00215296"/>
    <w:rsid w:val="002163DB"/>
    <w:rsid w:val="0021703E"/>
    <w:rsid w:val="00220BF9"/>
    <w:rsid w:val="00221372"/>
    <w:rsid w:val="00225D69"/>
    <w:rsid w:val="00233EFB"/>
    <w:rsid w:val="00234A2E"/>
    <w:rsid w:val="00236473"/>
    <w:rsid w:val="00241915"/>
    <w:rsid w:val="00242B08"/>
    <w:rsid w:val="00250C7D"/>
    <w:rsid w:val="00254C25"/>
    <w:rsid w:val="002555B3"/>
    <w:rsid w:val="0026505C"/>
    <w:rsid w:val="0026657C"/>
    <w:rsid w:val="0026726C"/>
    <w:rsid w:val="00270E57"/>
    <w:rsid w:val="0027373F"/>
    <w:rsid w:val="002737D5"/>
    <w:rsid w:val="002744CF"/>
    <w:rsid w:val="00275323"/>
    <w:rsid w:val="00276B8E"/>
    <w:rsid w:val="00285286"/>
    <w:rsid w:val="002867EE"/>
    <w:rsid w:val="00286962"/>
    <w:rsid w:val="002871BE"/>
    <w:rsid w:val="00287775"/>
    <w:rsid w:val="00290A7A"/>
    <w:rsid w:val="00297FF4"/>
    <w:rsid w:val="002A0792"/>
    <w:rsid w:val="002A0B32"/>
    <w:rsid w:val="002A1A75"/>
    <w:rsid w:val="002A1CD6"/>
    <w:rsid w:val="002A1FE4"/>
    <w:rsid w:val="002A54D5"/>
    <w:rsid w:val="002B0BF2"/>
    <w:rsid w:val="002B5C13"/>
    <w:rsid w:val="002B5F10"/>
    <w:rsid w:val="002B6EA0"/>
    <w:rsid w:val="002C14BE"/>
    <w:rsid w:val="002C50A0"/>
    <w:rsid w:val="002C5A8D"/>
    <w:rsid w:val="002C5F2D"/>
    <w:rsid w:val="002C7F05"/>
    <w:rsid w:val="002D662C"/>
    <w:rsid w:val="002E26BE"/>
    <w:rsid w:val="002E4614"/>
    <w:rsid w:val="002E464D"/>
    <w:rsid w:val="002E4D56"/>
    <w:rsid w:val="002E6337"/>
    <w:rsid w:val="002F31F5"/>
    <w:rsid w:val="002F35F2"/>
    <w:rsid w:val="002F592F"/>
    <w:rsid w:val="002F7661"/>
    <w:rsid w:val="0030198E"/>
    <w:rsid w:val="00302CBA"/>
    <w:rsid w:val="00305628"/>
    <w:rsid w:val="00305B43"/>
    <w:rsid w:val="00307E14"/>
    <w:rsid w:val="003119CE"/>
    <w:rsid w:val="00326142"/>
    <w:rsid w:val="00326717"/>
    <w:rsid w:val="0033122C"/>
    <w:rsid w:val="00332F1F"/>
    <w:rsid w:val="00334BBC"/>
    <w:rsid w:val="00337522"/>
    <w:rsid w:val="0034439B"/>
    <w:rsid w:val="003457DA"/>
    <w:rsid w:val="00350A83"/>
    <w:rsid w:val="00352B73"/>
    <w:rsid w:val="00354119"/>
    <w:rsid w:val="003609C4"/>
    <w:rsid w:val="00361F10"/>
    <w:rsid w:val="0036507D"/>
    <w:rsid w:val="00366B29"/>
    <w:rsid w:val="00375042"/>
    <w:rsid w:val="00375398"/>
    <w:rsid w:val="00376995"/>
    <w:rsid w:val="0038282E"/>
    <w:rsid w:val="0038707A"/>
    <w:rsid w:val="00387898"/>
    <w:rsid w:val="003905E9"/>
    <w:rsid w:val="003922FC"/>
    <w:rsid w:val="00392D4C"/>
    <w:rsid w:val="003A01C7"/>
    <w:rsid w:val="003A2373"/>
    <w:rsid w:val="003A5CD4"/>
    <w:rsid w:val="003A737F"/>
    <w:rsid w:val="003B00A1"/>
    <w:rsid w:val="003B1E8E"/>
    <w:rsid w:val="003B3076"/>
    <w:rsid w:val="003D4226"/>
    <w:rsid w:val="003D71BF"/>
    <w:rsid w:val="003E2F73"/>
    <w:rsid w:val="003E67B7"/>
    <w:rsid w:val="003E6D19"/>
    <w:rsid w:val="003F0D61"/>
    <w:rsid w:val="003F7550"/>
    <w:rsid w:val="00401624"/>
    <w:rsid w:val="00401F56"/>
    <w:rsid w:val="0040305A"/>
    <w:rsid w:val="004039A6"/>
    <w:rsid w:val="004045C3"/>
    <w:rsid w:val="0040746A"/>
    <w:rsid w:val="004127D9"/>
    <w:rsid w:val="004200AB"/>
    <w:rsid w:val="004229BD"/>
    <w:rsid w:val="00423191"/>
    <w:rsid w:val="00425E22"/>
    <w:rsid w:val="0042675D"/>
    <w:rsid w:val="00426D5E"/>
    <w:rsid w:val="004324E5"/>
    <w:rsid w:val="004333FB"/>
    <w:rsid w:val="00440895"/>
    <w:rsid w:val="00442457"/>
    <w:rsid w:val="00447536"/>
    <w:rsid w:val="0044776B"/>
    <w:rsid w:val="004506E3"/>
    <w:rsid w:val="0045168D"/>
    <w:rsid w:val="004519F1"/>
    <w:rsid w:val="004575A3"/>
    <w:rsid w:val="00460F6B"/>
    <w:rsid w:val="0046226D"/>
    <w:rsid w:val="0046385E"/>
    <w:rsid w:val="00464DA8"/>
    <w:rsid w:val="004676C3"/>
    <w:rsid w:val="0047017A"/>
    <w:rsid w:val="0047757C"/>
    <w:rsid w:val="00481BC1"/>
    <w:rsid w:val="00485137"/>
    <w:rsid w:val="00491044"/>
    <w:rsid w:val="0049169D"/>
    <w:rsid w:val="00497DC0"/>
    <w:rsid w:val="004B11D5"/>
    <w:rsid w:val="004B27B5"/>
    <w:rsid w:val="004B37F7"/>
    <w:rsid w:val="004C138C"/>
    <w:rsid w:val="004C1DDF"/>
    <w:rsid w:val="004C5A2C"/>
    <w:rsid w:val="004D1020"/>
    <w:rsid w:val="004D1480"/>
    <w:rsid w:val="004D2C1C"/>
    <w:rsid w:val="004E2E23"/>
    <w:rsid w:val="00500250"/>
    <w:rsid w:val="0050059D"/>
    <w:rsid w:val="005028EF"/>
    <w:rsid w:val="00505BC7"/>
    <w:rsid w:val="0051286A"/>
    <w:rsid w:val="005146C5"/>
    <w:rsid w:val="00515F67"/>
    <w:rsid w:val="005160B2"/>
    <w:rsid w:val="00522FA5"/>
    <w:rsid w:val="00527E78"/>
    <w:rsid w:val="005371E8"/>
    <w:rsid w:val="00540472"/>
    <w:rsid w:val="005420FE"/>
    <w:rsid w:val="0054274E"/>
    <w:rsid w:val="0055095F"/>
    <w:rsid w:val="00552B56"/>
    <w:rsid w:val="00553FDD"/>
    <w:rsid w:val="00554871"/>
    <w:rsid w:val="00556BA8"/>
    <w:rsid w:val="00560189"/>
    <w:rsid w:val="005647F8"/>
    <w:rsid w:val="005709AD"/>
    <w:rsid w:val="00573D28"/>
    <w:rsid w:val="005750B4"/>
    <w:rsid w:val="00576824"/>
    <w:rsid w:val="00576AA3"/>
    <w:rsid w:val="005826C3"/>
    <w:rsid w:val="00583F93"/>
    <w:rsid w:val="005874D6"/>
    <w:rsid w:val="00591F82"/>
    <w:rsid w:val="005931D6"/>
    <w:rsid w:val="00593CB1"/>
    <w:rsid w:val="005949A2"/>
    <w:rsid w:val="00595AA7"/>
    <w:rsid w:val="005969AF"/>
    <w:rsid w:val="0059784E"/>
    <w:rsid w:val="00597F77"/>
    <w:rsid w:val="005A5EA2"/>
    <w:rsid w:val="005A7BEC"/>
    <w:rsid w:val="005B253D"/>
    <w:rsid w:val="005B6CFD"/>
    <w:rsid w:val="005C033C"/>
    <w:rsid w:val="005C07E9"/>
    <w:rsid w:val="005C0B79"/>
    <w:rsid w:val="005C5963"/>
    <w:rsid w:val="005C65CE"/>
    <w:rsid w:val="005D1233"/>
    <w:rsid w:val="005D40DD"/>
    <w:rsid w:val="005D4843"/>
    <w:rsid w:val="005D4E0F"/>
    <w:rsid w:val="005D696C"/>
    <w:rsid w:val="005D7DAB"/>
    <w:rsid w:val="005E2454"/>
    <w:rsid w:val="005E330E"/>
    <w:rsid w:val="005F2386"/>
    <w:rsid w:val="005F5C69"/>
    <w:rsid w:val="005F5F94"/>
    <w:rsid w:val="005F77F6"/>
    <w:rsid w:val="00601CF3"/>
    <w:rsid w:val="0061065D"/>
    <w:rsid w:val="00622828"/>
    <w:rsid w:val="0062425E"/>
    <w:rsid w:val="006401A7"/>
    <w:rsid w:val="00640AEF"/>
    <w:rsid w:val="006414DE"/>
    <w:rsid w:val="00641EA5"/>
    <w:rsid w:val="006452FB"/>
    <w:rsid w:val="00646A22"/>
    <w:rsid w:val="00647635"/>
    <w:rsid w:val="00652259"/>
    <w:rsid w:val="006534C3"/>
    <w:rsid w:val="00653E9A"/>
    <w:rsid w:val="00660595"/>
    <w:rsid w:val="006607DA"/>
    <w:rsid w:val="00662E39"/>
    <w:rsid w:val="00665BE3"/>
    <w:rsid w:val="00667A74"/>
    <w:rsid w:val="00671716"/>
    <w:rsid w:val="006733C6"/>
    <w:rsid w:val="006768A6"/>
    <w:rsid w:val="00680A2D"/>
    <w:rsid w:val="0069243F"/>
    <w:rsid w:val="00693DEE"/>
    <w:rsid w:val="006946C2"/>
    <w:rsid w:val="00695393"/>
    <w:rsid w:val="006969B4"/>
    <w:rsid w:val="0069760B"/>
    <w:rsid w:val="00697787"/>
    <w:rsid w:val="006A7213"/>
    <w:rsid w:val="006A7D53"/>
    <w:rsid w:val="006B5425"/>
    <w:rsid w:val="006C09E5"/>
    <w:rsid w:val="006C45C7"/>
    <w:rsid w:val="006C5BE6"/>
    <w:rsid w:val="006C6E31"/>
    <w:rsid w:val="006C7C38"/>
    <w:rsid w:val="006D2A5C"/>
    <w:rsid w:val="006D344C"/>
    <w:rsid w:val="006D532F"/>
    <w:rsid w:val="006D5654"/>
    <w:rsid w:val="006D6170"/>
    <w:rsid w:val="006E179B"/>
    <w:rsid w:val="006E1DDD"/>
    <w:rsid w:val="006E4684"/>
    <w:rsid w:val="006E5CAE"/>
    <w:rsid w:val="006F035D"/>
    <w:rsid w:val="006F15FD"/>
    <w:rsid w:val="006F2B12"/>
    <w:rsid w:val="006F3388"/>
    <w:rsid w:val="007053CC"/>
    <w:rsid w:val="007060F2"/>
    <w:rsid w:val="00710B5D"/>
    <w:rsid w:val="007117F3"/>
    <w:rsid w:val="0071663A"/>
    <w:rsid w:val="0072111B"/>
    <w:rsid w:val="00722B0E"/>
    <w:rsid w:val="00725326"/>
    <w:rsid w:val="00726514"/>
    <w:rsid w:val="00726D8B"/>
    <w:rsid w:val="00727047"/>
    <w:rsid w:val="00742EB0"/>
    <w:rsid w:val="00743FEB"/>
    <w:rsid w:val="00750BE7"/>
    <w:rsid w:val="0076182E"/>
    <w:rsid w:val="00763379"/>
    <w:rsid w:val="00767AE3"/>
    <w:rsid w:val="0077118D"/>
    <w:rsid w:val="007718ED"/>
    <w:rsid w:val="00772633"/>
    <w:rsid w:val="00781895"/>
    <w:rsid w:val="00781E63"/>
    <w:rsid w:val="00785987"/>
    <w:rsid w:val="00785A80"/>
    <w:rsid w:val="007932DF"/>
    <w:rsid w:val="00794816"/>
    <w:rsid w:val="00795A36"/>
    <w:rsid w:val="00795B51"/>
    <w:rsid w:val="00796F31"/>
    <w:rsid w:val="00797081"/>
    <w:rsid w:val="00797940"/>
    <w:rsid w:val="007A0D5B"/>
    <w:rsid w:val="007A25AC"/>
    <w:rsid w:val="007B0893"/>
    <w:rsid w:val="007B1DF3"/>
    <w:rsid w:val="007B3A78"/>
    <w:rsid w:val="007B4498"/>
    <w:rsid w:val="007B6553"/>
    <w:rsid w:val="007C1A5B"/>
    <w:rsid w:val="007C5611"/>
    <w:rsid w:val="007C57B7"/>
    <w:rsid w:val="007D3DB0"/>
    <w:rsid w:val="007D51F7"/>
    <w:rsid w:val="007D6FBD"/>
    <w:rsid w:val="007E07CE"/>
    <w:rsid w:val="007E16C1"/>
    <w:rsid w:val="007F0220"/>
    <w:rsid w:val="007F42B3"/>
    <w:rsid w:val="007F62F4"/>
    <w:rsid w:val="007F6947"/>
    <w:rsid w:val="00800E5C"/>
    <w:rsid w:val="008014F2"/>
    <w:rsid w:val="008017C4"/>
    <w:rsid w:val="00803079"/>
    <w:rsid w:val="008049A2"/>
    <w:rsid w:val="00806154"/>
    <w:rsid w:val="00806181"/>
    <w:rsid w:val="00807648"/>
    <w:rsid w:val="00807E06"/>
    <w:rsid w:val="00810992"/>
    <w:rsid w:val="00812D9E"/>
    <w:rsid w:val="008211BB"/>
    <w:rsid w:val="00821FCC"/>
    <w:rsid w:val="00825B59"/>
    <w:rsid w:val="00832F02"/>
    <w:rsid w:val="00833EB9"/>
    <w:rsid w:val="0083709A"/>
    <w:rsid w:val="00840335"/>
    <w:rsid w:val="008451D5"/>
    <w:rsid w:val="00845BFC"/>
    <w:rsid w:val="008473B4"/>
    <w:rsid w:val="00856BCB"/>
    <w:rsid w:val="008629A7"/>
    <w:rsid w:val="0086504D"/>
    <w:rsid w:val="008701A8"/>
    <w:rsid w:val="00870D1B"/>
    <w:rsid w:val="00871BDE"/>
    <w:rsid w:val="00873476"/>
    <w:rsid w:val="00873DE6"/>
    <w:rsid w:val="00876AA8"/>
    <w:rsid w:val="008771A6"/>
    <w:rsid w:val="00881D66"/>
    <w:rsid w:val="0088248D"/>
    <w:rsid w:val="008835D6"/>
    <w:rsid w:val="00887A7C"/>
    <w:rsid w:val="00891164"/>
    <w:rsid w:val="0089168E"/>
    <w:rsid w:val="008959DE"/>
    <w:rsid w:val="008A0900"/>
    <w:rsid w:val="008B126D"/>
    <w:rsid w:val="008B6AFF"/>
    <w:rsid w:val="008B6EC6"/>
    <w:rsid w:val="008C3EE8"/>
    <w:rsid w:val="008D2948"/>
    <w:rsid w:val="008D3FD1"/>
    <w:rsid w:val="008E0481"/>
    <w:rsid w:val="008E369F"/>
    <w:rsid w:val="008E5109"/>
    <w:rsid w:val="008E58AA"/>
    <w:rsid w:val="008E6426"/>
    <w:rsid w:val="008E6E1D"/>
    <w:rsid w:val="008F1A32"/>
    <w:rsid w:val="008F5EB4"/>
    <w:rsid w:val="0090327A"/>
    <w:rsid w:val="00903563"/>
    <w:rsid w:val="00906EA2"/>
    <w:rsid w:val="00911D2D"/>
    <w:rsid w:val="009168B9"/>
    <w:rsid w:val="00917401"/>
    <w:rsid w:val="00925BEB"/>
    <w:rsid w:val="00925C0A"/>
    <w:rsid w:val="00926025"/>
    <w:rsid w:val="009273B4"/>
    <w:rsid w:val="00930EEA"/>
    <w:rsid w:val="00931821"/>
    <w:rsid w:val="0093582F"/>
    <w:rsid w:val="00935A88"/>
    <w:rsid w:val="00936DE0"/>
    <w:rsid w:val="00946AAB"/>
    <w:rsid w:val="009540F5"/>
    <w:rsid w:val="0095547E"/>
    <w:rsid w:val="00961586"/>
    <w:rsid w:val="00961E2D"/>
    <w:rsid w:val="00962727"/>
    <w:rsid w:val="00964A96"/>
    <w:rsid w:val="00966C61"/>
    <w:rsid w:val="00972D65"/>
    <w:rsid w:val="00973DD2"/>
    <w:rsid w:val="00976C05"/>
    <w:rsid w:val="0098526F"/>
    <w:rsid w:val="00993510"/>
    <w:rsid w:val="00994FB7"/>
    <w:rsid w:val="00995531"/>
    <w:rsid w:val="009A2D92"/>
    <w:rsid w:val="009A481B"/>
    <w:rsid w:val="009A5C1A"/>
    <w:rsid w:val="009C0CD5"/>
    <w:rsid w:val="009C4C30"/>
    <w:rsid w:val="009D4B60"/>
    <w:rsid w:val="009D6D47"/>
    <w:rsid w:val="009E01C8"/>
    <w:rsid w:val="009E327E"/>
    <w:rsid w:val="009E719B"/>
    <w:rsid w:val="009F5639"/>
    <w:rsid w:val="009F7BA4"/>
    <w:rsid w:val="00A0471F"/>
    <w:rsid w:val="00A0490A"/>
    <w:rsid w:val="00A102A3"/>
    <w:rsid w:val="00A10A59"/>
    <w:rsid w:val="00A115E5"/>
    <w:rsid w:val="00A167BD"/>
    <w:rsid w:val="00A17E7B"/>
    <w:rsid w:val="00A202D6"/>
    <w:rsid w:val="00A20894"/>
    <w:rsid w:val="00A20A2F"/>
    <w:rsid w:val="00A23405"/>
    <w:rsid w:val="00A25384"/>
    <w:rsid w:val="00A25825"/>
    <w:rsid w:val="00A32723"/>
    <w:rsid w:val="00A351B0"/>
    <w:rsid w:val="00A44E87"/>
    <w:rsid w:val="00A45FCA"/>
    <w:rsid w:val="00A46ABA"/>
    <w:rsid w:val="00A54F0B"/>
    <w:rsid w:val="00A56702"/>
    <w:rsid w:val="00A60319"/>
    <w:rsid w:val="00A60DA0"/>
    <w:rsid w:val="00A61311"/>
    <w:rsid w:val="00A643CF"/>
    <w:rsid w:val="00A65F3C"/>
    <w:rsid w:val="00A66275"/>
    <w:rsid w:val="00A67F5C"/>
    <w:rsid w:val="00A70CF2"/>
    <w:rsid w:val="00A7559A"/>
    <w:rsid w:val="00A77B7E"/>
    <w:rsid w:val="00A77BEC"/>
    <w:rsid w:val="00A80231"/>
    <w:rsid w:val="00A81336"/>
    <w:rsid w:val="00A858A9"/>
    <w:rsid w:val="00A87A7A"/>
    <w:rsid w:val="00A91417"/>
    <w:rsid w:val="00A95497"/>
    <w:rsid w:val="00AA34FC"/>
    <w:rsid w:val="00AB4F17"/>
    <w:rsid w:val="00AC148B"/>
    <w:rsid w:val="00AC6FBF"/>
    <w:rsid w:val="00AD0FFB"/>
    <w:rsid w:val="00AD4744"/>
    <w:rsid w:val="00AD6625"/>
    <w:rsid w:val="00AD6FA2"/>
    <w:rsid w:val="00AE2260"/>
    <w:rsid w:val="00AE4F8D"/>
    <w:rsid w:val="00AE5D20"/>
    <w:rsid w:val="00AE74FB"/>
    <w:rsid w:val="00AE7E6C"/>
    <w:rsid w:val="00AF08E8"/>
    <w:rsid w:val="00AF70AF"/>
    <w:rsid w:val="00B014BA"/>
    <w:rsid w:val="00B01EE1"/>
    <w:rsid w:val="00B02AF4"/>
    <w:rsid w:val="00B056E1"/>
    <w:rsid w:val="00B104B4"/>
    <w:rsid w:val="00B1265F"/>
    <w:rsid w:val="00B22AB7"/>
    <w:rsid w:val="00B27E24"/>
    <w:rsid w:val="00B318F0"/>
    <w:rsid w:val="00B33F1C"/>
    <w:rsid w:val="00B37E91"/>
    <w:rsid w:val="00B41163"/>
    <w:rsid w:val="00B4177A"/>
    <w:rsid w:val="00B426C5"/>
    <w:rsid w:val="00B44CCB"/>
    <w:rsid w:val="00B4751B"/>
    <w:rsid w:val="00B54F46"/>
    <w:rsid w:val="00B56765"/>
    <w:rsid w:val="00B5774E"/>
    <w:rsid w:val="00B60B19"/>
    <w:rsid w:val="00B62FDB"/>
    <w:rsid w:val="00B72337"/>
    <w:rsid w:val="00B75C4F"/>
    <w:rsid w:val="00B86BF2"/>
    <w:rsid w:val="00B905DF"/>
    <w:rsid w:val="00B96C2A"/>
    <w:rsid w:val="00B96EE4"/>
    <w:rsid w:val="00BA160F"/>
    <w:rsid w:val="00BA62A4"/>
    <w:rsid w:val="00BB1E61"/>
    <w:rsid w:val="00BB446D"/>
    <w:rsid w:val="00BB73A8"/>
    <w:rsid w:val="00BB76DA"/>
    <w:rsid w:val="00BB7722"/>
    <w:rsid w:val="00BC1540"/>
    <w:rsid w:val="00BC1D18"/>
    <w:rsid w:val="00BC3ED3"/>
    <w:rsid w:val="00BC533B"/>
    <w:rsid w:val="00BC606A"/>
    <w:rsid w:val="00BC6955"/>
    <w:rsid w:val="00BD13E1"/>
    <w:rsid w:val="00BD1893"/>
    <w:rsid w:val="00BD304E"/>
    <w:rsid w:val="00BD3065"/>
    <w:rsid w:val="00BD40CB"/>
    <w:rsid w:val="00BD70B3"/>
    <w:rsid w:val="00BE3A76"/>
    <w:rsid w:val="00BE4EB6"/>
    <w:rsid w:val="00BE5B58"/>
    <w:rsid w:val="00BE7053"/>
    <w:rsid w:val="00BF1D1E"/>
    <w:rsid w:val="00BF74F2"/>
    <w:rsid w:val="00C004AD"/>
    <w:rsid w:val="00C0137F"/>
    <w:rsid w:val="00C01AF4"/>
    <w:rsid w:val="00C01D3C"/>
    <w:rsid w:val="00C06EEF"/>
    <w:rsid w:val="00C073E3"/>
    <w:rsid w:val="00C110C4"/>
    <w:rsid w:val="00C1514E"/>
    <w:rsid w:val="00C216F1"/>
    <w:rsid w:val="00C21860"/>
    <w:rsid w:val="00C21F18"/>
    <w:rsid w:val="00C221E0"/>
    <w:rsid w:val="00C250FE"/>
    <w:rsid w:val="00C27AB4"/>
    <w:rsid w:val="00C339C2"/>
    <w:rsid w:val="00C371E7"/>
    <w:rsid w:val="00C44936"/>
    <w:rsid w:val="00C46E2E"/>
    <w:rsid w:val="00C55CE5"/>
    <w:rsid w:val="00C55FAE"/>
    <w:rsid w:val="00C56041"/>
    <w:rsid w:val="00C60B31"/>
    <w:rsid w:val="00C629EC"/>
    <w:rsid w:val="00C635E0"/>
    <w:rsid w:val="00C640C2"/>
    <w:rsid w:val="00C64AB8"/>
    <w:rsid w:val="00C64BB0"/>
    <w:rsid w:val="00C65A89"/>
    <w:rsid w:val="00C83764"/>
    <w:rsid w:val="00C8467F"/>
    <w:rsid w:val="00C9250F"/>
    <w:rsid w:val="00CA0A1F"/>
    <w:rsid w:val="00CA364C"/>
    <w:rsid w:val="00CA7890"/>
    <w:rsid w:val="00CB2609"/>
    <w:rsid w:val="00CB5510"/>
    <w:rsid w:val="00CB682A"/>
    <w:rsid w:val="00CC698E"/>
    <w:rsid w:val="00CD1D3E"/>
    <w:rsid w:val="00CD260B"/>
    <w:rsid w:val="00CD2736"/>
    <w:rsid w:val="00CD3C24"/>
    <w:rsid w:val="00CD7D95"/>
    <w:rsid w:val="00CE13A1"/>
    <w:rsid w:val="00CE1741"/>
    <w:rsid w:val="00CE342C"/>
    <w:rsid w:val="00CE37F1"/>
    <w:rsid w:val="00CE3896"/>
    <w:rsid w:val="00CF0EA8"/>
    <w:rsid w:val="00CF5382"/>
    <w:rsid w:val="00D01E95"/>
    <w:rsid w:val="00D03463"/>
    <w:rsid w:val="00D03498"/>
    <w:rsid w:val="00D053C3"/>
    <w:rsid w:val="00D07340"/>
    <w:rsid w:val="00D103C0"/>
    <w:rsid w:val="00D10A33"/>
    <w:rsid w:val="00D10D9C"/>
    <w:rsid w:val="00D336F8"/>
    <w:rsid w:val="00D35805"/>
    <w:rsid w:val="00D44C63"/>
    <w:rsid w:val="00D53035"/>
    <w:rsid w:val="00D54587"/>
    <w:rsid w:val="00D54C1E"/>
    <w:rsid w:val="00D60368"/>
    <w:rsid w:val="00D632EB"/>
    <w:rsid w:val="00D742B2"/>
    <w:rsid w:val="00D779A6"/>
    <w:rsid w:val="00D77BDC"/>
    <w:rsid w:val="00D85104"/>
    <w:rsid w:val="00D85F04"/>
    <w:rsid w:val="00D91ECB"/>
    <w:rsid w:val="00D9424D"/>
    <w:rsid w:val="00D94A65"/>
    <w:rsid w:val="00D9505E"/>
    <w:rsid w:val="00D95836"/>
    <w:rsid w:val="00D97363"/>
    <w:rsid w:val="00DA0612"/>
    <w:rsid w:val="00DA2439"/>
    <w:rsid w:val="00DB368C"/>
    <w:rsid w:val="00DB5437"/>
    <w:rsid w:val="00DC07DE"/>
    <w:rsid w:val="00DC1E22"/>
    <w:rsid w:val="00DC317F"/>
    <w:rsid w:val="00DC3F88"/>
    <w:rsid w:val="00DD5561"/>
    <w:rsid w:val="00DF4552"/>
    <w:rsid w:val="00DF5223"/>
    <w:rsid w:val="00DF67C2"/>
    <w:rsid w:val="00E00A84"/>
    <w:rsid w:val="00E011E8"/>
    <w:rsid w:val="00E02C09"/>
    <w:rsid w:val="00E05E98"/>
    <w:rsid w:val="00E11838"/>
    <w:rsid w:val="00E12FA7"/>
    <w:rsid w:val="00E15AC6"/>
    <w:rsid w:val="00E1655B"/>
    <w:rsid w:val="00E21C8E"/>
    <w:rsid w:val="00E22FB6"/>
    <w:rsid w:val="00E233FF"/>
    <w:rsid w:val="00E23515"/>
    <w:rsid w:val="00E246CB"/>
    <w:rsid w:val="00E279ED"/>
    <w:rsid w:val="00E31A0C"/>
    <w:rsid w:val="00E37773"/>
    <w:rsid w:val="00E44130"/>
    <w:rsid w:val="00E449F7"/>
    <w:rsid w:val="00E46BEF"/>
    <w:rsid w:val="00E57C02"/>
    <w:rsid w:val="00E57F5F"/>
    <w:rsid w:val="00E65A8B"/>
    <w:rsid w:val="00E71B7E"/>
    <w:rsid w:val="00E73B70"/>
    <w:rsid w:val="00E75E45"/>
    <w:rsid w:val="00E77D01"/>
    <w:rsid w:val="00E87D4F"/>
    <w:rsid w:val="00E907B9"/>
    <w:rsid w:val="00E92347"/>
    <w:rsid w:val="00E926EE"/>
    <w:rsid w:val="00EA048D"/>
    <w:rsid w:val="00EA6DA0"/>
    <w:rsid w:val="00EB1D45"/>
    <w:rsid w:val="00EC48ED"/>
    <w:rsid w:val="00EC64E9"/>
    <w:rsid w:val="00EC73EE"/>
    <w:rsid w:val="00EC760C"/>
    <w:rsid w:val="00ED2C7B"/>
    <w:rsid w:val="00ED319A"/>
    <w:rsid w:val="00ED40C7"/>
    <w:rsid w:val="00EE2667"/>
    <w:rsid w:val="00EE2741"/>
    <w:rsid w:val="00EE356F"/>
    <w:rsid w:val="00EE5279"/>
    <w:rsid w:val="00EF0905"/>
    <w:rsid w:val="00EF2238"/>
    <w:rsid w:val="00F006CA"/>
    <w:rsid w:val="00F0359A"/>
    <w:rsid w:val="00F05A20"/>
    <w:rsid w:val="00F0736D"/>
    <w:rsid w:val="00F11457"/>
    <w:rsid w:val="00F11F6C"/>
    <w:rsid w:val="00F12DD2"/>
    <w:rsid w:val="00F13A07"/>
    <w:rsid w:val="00F151AC"/>
    <w:rsid w:val="00F16C84"/>
    <w:rsid w:val="00F21374"/>
    <w:rsid w:val="00F21990"/>
    <w:rsid w:val="00F2297D"/>
    <w:rsid w:val="00F2665D"/>
    <w:rsid w:val="00F275AB"/>
    <w:rsid w:val="00F31032"/>
    <w:rsid w:val="00F33AAC"/>
    <w:rsid w:val="00F359F1"/>
    <w:rsid w:val="00F37D01"/>
    <w:rsid w:val="00F44007"/>
    <w:rsid w:val="00F448D5"/>
    <w:rsid w:val="00F44F67"/>
    <w:rsid w:val="00F46202"/>
    <w:rsid w:val="00F54A7A"/>
    <w:rsid w:val="00F56E6E"/>
    <w:rsid w:val="00F67EE4"/>
    <w:rsid w:val="00F73EA4"/>
    <w:rsid w:val="00F81993"/>
    <w:rsid w:val="00F82914"/>
    <w:rsid w:val="00F8559E"/>
    <w:rsid w:val="00F86E79"/>
    <w:rsid w:val="00F93A6F"/>
    <w:rsid w:val="00FA073F"/>
    <w:rsid w:val="00FA2647"/>
    <w:rsid w:val="00FA3811"/>
    <w:rsid w:val="00FA4075"/>
    <w:rsid w:val="00FA6BD0"/>
    <w:rsid w:val="00FB1F99"/>
    <w:rsid w:val="00FB27DC"/>
    <w:rsid w:val="00FC154F"/>
    <w:rsid w:val="00FC387C"/>
    <w:rsid w:val="00FC4182"/>
    <w:rsid w:val="00FC69E5"/>
    <w:rsid w:val="00FC7CC3"/>
    <w:rsid w:val="00FD2834"/>
    <w:rsid w:val="00FD3EC4"/>
    <w:rsid w:val="00FD3F8B"/>
    <w:rsid w:val="00FD4AAC"/>
    <w:rsid w:val="00FD7417"/>
    <w:rsid w:val="00FE1AE5"/>
    <w:rsid w:val="00FE33E2"/>
    <w:rsid w:val="00FE7EEA"/>
    <w:rsid w:val="00FF187E"/>
    <w:rsid w:val="00FF2C16"/>
    <w:rsid w:val="00FF37BE"/>
    <w:rsid w:val="00FF3A37"/>
    <w:rsid w:val="00FF7B38"/>
    <w:rsid w:val="00FF7BE2"/>
    <w:rsid w:val="00FF7F22"/>
    <w:rsid w:val="011E162A"/>
    <w:rsid w:val="012C383A"/>
    <w:rsid w:val="0159126E"/>
    <w:rsid w:val="016F415C"/>
    <w:rsid w:val="018856AF"/>
    <w:rsid w:val="018E781B"/>
    <w:rsid w:val="01A22C15"/>
    <w:rsid w:val="01A275D6"/>
    <w:rsid w:val="01A73D87"/>
    <w:rsid w:val="01B25F5D"/>
    <w:rsid w:val="01EC5C3E"/>
    <w:rsid w:val="01EE19B6"/>
    <w:rsid w:val="01FC5BEF"/>
    <w:rsid w:val="021B4775"/>
    <w:rsid w:val="021C7930"/>
    <w:rsid w:val="02296E92"/>
    <w:rsid w:val="022E31E6"/>
    <w:rsid w:val="02362825"/>
    <w:rsid w:val="026A526E"/>
    <w:rsid w:val="028F40C8"/>
    <w:rsid w:val="02CB1CF7"/>
    <w:rsid w:val="02DB63F2"/>
    <w:rsid w:val="02F112F7"/>
    <w:rsid w:val="03037B8E"/>
    <w:rsid w:val="03192A63"/>
    <w:rsid w:val="03323B24"/>
    <w:rsid w:val="03A753D5"/>
    <w:rsid w:val="03AA6D8F"/>
    <w:rsid w:val="03BC062D"/>
    <w:rsid w:val="03C07843"/>
    <w:rsid w:val="03DB5F18"/>
    <w:rsid w:val="03E86D00"/>
    <w:rsid w:val="03EF5EB9"/>
    <w:rsid w:val="03FA0DC5"/>
    <w:rsid w:val="03FB11FA"/>
    <w:rsid w:val="04194CE4"/>
    <w:rsid w:val="044F4C7D"/>
    <w:rsid w:val="04557FD1"/>
    <w:rsid w:val="04CB5FDF"/>
    <w:rsid w:val="04E767C9"/>
    <w:rsid w:val="04EE6171"/>
    <w:rsid w:val="04F057C8"/>
    <w:rsid w:val="04F12129"/>
    <w:rsid w:val="04FE4422"/>
    <w:rsid w:val="053F3C41"/>
    <w:rsid w:val="05652CE9"/>
    <w:rsid w:val="056921F6"/>
    <w:rsid w:val="05790857"/>
    <w:rsid w:val="05904C71"/>
    <w:rsid w:val="05A312E2"/>
    <w:rsid w:val="05C26DA0"/>
    <w:rsid w:val="05D07C63"/>
    <w:rsid w:val="0646644D"/>
    <w:rsid w:val="06A42F8B"/>
    <w:rsid w:val="06E46D03"/>
    <w:rsid w:val="06E96BF0"/>
    <w:rsid w:val="07107DB7"/>
    <w:rsid w:val="07422273"/>
    <w:rsid w:val="074D3623"/>
    <w:rsid w:val="077B2790"/>
    <w:rsid w:val="07AA6C24"/>
    <w:rsid w:val="07AA7883"/>
    <w:rsid w:val="07C002CD"/>
    <w:rsid w:val="07CF781E"/>
    <w:rsid w:val="07D82ECC"/>
    <w:rsid w:val="07E40A48"/>
    <w:rsid w:val="07E61381"/>
    <w:rsid w:val="07F24004"/>
    <w:rsid w:val="07F46490"/>
    <w:rsid w:val="07F62A93"/>
    <w:rsid w:val="08017351"/>
    <w:rsid w:val="08083D4E"/>
    <w:rsid w:val="081E5E8C"/>
    <w:rsid w:val="0822685D"/>
    <w:rsid w:val="084A3FDA"/>
    <w:rsid w:val="084C7436"/>
    <w:rsid w:val="087B7D1C"/>
    <w:rsid w:val="0895520B"/>
    <w:rsid w:val="08C83632"/>
    <w:rsid w:val="08DB4C49"/>
    <w:rsid w:val="08EF38B8"/>
    <w:rsid w:val="08EF4AFC"/>
    <w:rsid w:val="08F024B8"/>
    <w:rsid w:val="09187736"/>
    <w:rsid w:val="093323A4"/>
    <w:rsid w:val="094B5940"/>
    <w:rsid w:val="094D16B8"/>
    <w:rsid w:val="09713658"/>
    <w:rsid w:val="097A4477"/>
    <w:rsid w:val="099557CE"/>
    <w:rsid w:val="099739D0"/>
    <w:rsid w:val="09B90C1C"/>
    <w:rsid w:val="09C15C02"/>
    <w:rsid w:val="09DB5391"/>
    <w:rsid w:val="09EA6F07"/>
    <w:rsid w:val="09FA03AD"/>
    <w:rsid w:val="0A1C72DC"/>
    <w:rsid w:val="0AA2279B"/>
    <w:rsid w:val="0AB9662C"/>
    <w:rsid w:val="0ACD7CFE"/>
    <w:rsid w:val="0AF52007"/>
    <w:rsid w:val="0AFA5870"/>
    <w:rsid w:val="0B077F8D"/>
    <w:rsid w:val="0B366495"/>
    <w:rsid w:val="0B6131F9"/>
    <w:rsid w:val="0B8D54BE"/>
    <w:rsid w:val="0BAE0408"/>
    <w:rsid w:val="0C346B5F"/>
    <w:rsid w:val="0C3F5BF4"/>
    <w:rsid w:val="0C436DA2"/>
    <w:rsid w:val="0C5257B9"/>
    <w:rsid w:val="0C6D3E1F"/>
    <w:rsid w:val="0C8634D7"/>
    <w:rsid w:val="0CA05FA3"/>
    <w:rsid w:val="0CAF0684"/>
    <w:rsid w:val="0CD2679D"/>
    <w:rsid w:val="0CD345CA"/>
    <w:rsid w:val="0CE7456E"/>
    <w:rsid w:val="0CE82126"/>
    <w:rsid w:val="0CF14A50"/>
    <w:rsid w:val="0D0522AA"/>
    <w:rsid w:val="0D0E3876"/>
    <w:rsid w:val="0D222E5C"/>
    <w:rsid w:val="0DA75A9C"/>
    <w:rsid w:val="0DB973DC"/>
    <w:rsid w:val="0DC3019B"/>
    <w:rsid w:val="0DE809E8"/>
    <w:rsid w:val="0DF62749"/>
    <w:rsid w:val="0E2B5163"/>
    <w:rsid w:val="0E4447A8"/>
    <w:rsid w:val="0E6059EA"/>
    <w:rsid w:val="0EB16245"/>
    <w:rsid w:val="0ECE5A23"/>
    <w:rsid w:val="0EF84138"/>
    <w:rsid w:val="0F264E85"/>
    <w:rsid w:val="0F2F5900"/>
    <w:rsid w:val="0F350E00"/>
    <w:rsid w:val="0F7D081D"/>
    <w:rsid w:val="0FA51FCC"/>
    <w:rsid w:val="0FB81F51"/>
    <w:rsid w:val="100D7C25"/>
    <w:rsid w:val="10703EDE"/>
    <w:rsid w:val="10B4026F"/>
    <w:rsid w:val="10D80401"/>
    <w:rsid w:val="110805BA"/>
    <w:rsid w:val="110F5D25"/>
    <w:rsid w:val="113969C6"/>
    <w:rsid w:val="114B65E6"/>
    <w:rsid w:val="119105B0"/>
    <w:rsid w:val="11951E4E"/>
    <w:rsid w:val="119D5FC2"/>
    <w:rsid w:val="11A4188B"/>
    <w:rsid w:val="11E06533"/>
    <w:rsid w:val="120D2CAC"/>
    <w:rsid w:val="120F4A30"/>
    <w:rsid w:val="1218671C"/>
    <w:rsid w:val="127F48AC"/>
    <w:rsid w:val="12997CBE"/>
    <w:rsid w:val="129D604B"/>
    <w:rsid w:val="12AA247E"/>
    <w:rsid w:val="12BC0C99"/>
    <w:rsid w:val="12C65BDC"/>
    <w:rsid w:val="12F544D7"/>
    <w:rsid w:val="134E7FA3"/>
    <w:rsid w:val="134F427F"/>
    <w:rsid w:val="135B160E"/>
    <w:rsid w:val="136A5A44"/>
    <w:rsid w:val="136E0F0A"/>
    <w:rsid w:val="13A62A74"/>
    <w:rsid w:val="141A60B9"/>
    <w:rsid w:val="142474B9"/>
    <w:rsid w:val="142B6A9A"/>
    <w:rsid w:val="143502C6"/>
    <w:rsid w:val="144742E2"/>
    <w:rsid w:val="149335C6"/>
    <w:rsid w:val="14E86739"/>
    <w:rsid w:val="14E90EF4"/>
    <w:rsid w:val="152623AC"/>
    <w:rsid w:val="157B57FF"/>
    <w:rsid w:val="157E709D"/>
    <w:rsid w:val="158F6D5F"/>
    <w:rsid w:val="159D7523"/>
    <w:rsid w:val="15AA63A9"/>
    <w:rsid w:val="15EC04AB"/>
    <w:rsid w:val="15F228AA"/>
    <w:rsid w:val="1612219B"/>
    <w:rsid w:val="167B1CA5"/>
    <w:rsid w:val="169326D4"/>
    <w:rsid w:val="16A07475"/>
    <w:rsid w:val="16A64744"/>
    <w:rsid w:val="16C84A74"/>
    <w:rsid w:val="16E92198"/>
    <w:rsid w:val="16F601E3"/>
    <w:rsid w:val="1719707D"/>
    <w:rsid w:val="171C476D"/>
    <w:rsid w:val="172577D0"/>
    <w:rsid w:val="17343EB7"/>
    <w:rsid w:val="173602E2"/>
    <w:rsid w:val="173B219D"/>
    <w:rsid w:val="173E6517"/>
    <w:rsid w:val="175E0F34"/>
    <w:rsid w:val="178201FF"/>
    <w:rsid w:val="17942BA8"/>
    <w:rsid w:val="17984446"/>
    <w:rsid w:val="17B12A09"/>
    <w:rsid w:val="17E05DED"/>
    <w:rsid w:val="17F51899"/>
    <w:rsid w:val="180909C3"/>
    <w:rsid w:val="18422604"/>
    <w:rsid w:val="1856715C"/>
    <w:rsid w:val="18602A8A"/>
    <w:rsid w:val="186877E9"/>
    <w:rsid w:val="186F7572"/>
    <w:rsid w:val="187531B7"/>
    <w:rsid w:val="187D53EA"/>
    <w:rsid w:val="187F76F1"/>
    <w:rsid w:val="18BC23B6"/>
    <w:rsid w:val="18CB43A7"/>
    <w:rsid w:val="18D71629"/>
    <w:rsid w:val="18E71837"/>
    <w:rsid w:val="19436634"/>
    <w:rsid w:val="195645B9"/>
    <w:rsid w:val="195D104A"/>
    <w:rsid w:val="19787122"/>
    <w:rsid w:val="19AD123F"/>
    <w:rsid w:val="19BB5FFB"/>
    <w:rsid w:val="19CF7EC7"/>
    <w:rsid w:val="19EB6900"/>
    <w:rsid w:val="19EC4125"/>
    <w:rsid w:val="19F618F8"/>
    <w:rsid w:val="19FA36F5"/>
    <w:rsid w:val="1A051B3B"/>
    <w:rsid w:val="1A0E09F0"/>
    <w:rsid w:val="1A1C5E0B"/>
    <w:rsid w:val="1A231FC1"/>
    <w:rsid w:val="1A2946F9"/>
    <w:rsid w:val="1A2D3B86"/>
    <w:rsid w:val="1A400DC5"/>
    <w:rsid w:val="1A575B00"/>
    <w:rsid w:val="1A732F49"/>
    <w:rsid w:val="1A9D7E86"/>
    <w:rsid w:val="1AA41354"/>
    <w:rsid w:val="1AAD645B"/>
    <w:rsid w:val="1AC268F5"/>
    <w:rsid w:val="1AF65A73"/>
    <w:rsid w:val="1AF80A52"/>
    <w:rsid w:val="1B1868FB"/>
    <w:rsid w:val="1B4A3724"/>
    <w:rsid w:val="1B505038"/>
    <w:rsid w:val="1B542D7A"/>
    <w:rsid w:val="1B6C74D1"/>
    <w:rsid w:val="1BA869C7"/>
    <w:rsid w:val="1BC51582"/>
    <w:rsid w:val="1BC61CF2"/>
    <w:rsid w:val="1BD47A17"/>
    <w:rsid w:val="1C2A5889"/>
    <w:rsid w:val="1C2F03C7"/>
    <w:rsid w:val="1C506D09"/>
    <w:rsid w:val="1C511068"/>
    <w:rsid w:val="1C5D290E"/>
    <w:rsid w:val="1C610E32"/>
    <w:rsid w:val="1C623275"/>
    <w:rsid w:val="1C760ACE"/>
    <w:rsid w:val="1C8305D4"/>
    <w:rsid w:val="1C874A89"/>
    <w:rsid w:val="1C8B0D49"/>
    <w:rsid w:val="1CA36361"/>
    <w:rsid w:val="1CB0386B"/>
    <w:rsid w:val="1CD35F20"/>
    <w:rsid w:val="1CD759A8"/>
    <w:rsid w:val="1CF214D2"/>
    <w:rsid w:val="1D126A49"/>
    <w:rsid w:val="1D2642A2"/>
    <w:rsid w:val="1D306ECF"/>
    <w:rsid w:val="1D6C0D4F"/>
    <w:rsid w:val="1D7B5C0A"/>
    <w:rsid w:val="1DBE4EE8"/>
    <w:rsid w:val="1DE33640"/>
    <w:rsid w:val="1E0839A8"/>
    <w:rsid w:val="1E132EAC"/>
    <w:rsid w:val="1E41018A"/>
    <w:rsid w:val="1E4E5975"/>
    <w:rsid w:val="1E57578A"/>
    <w:rsid w:val="1E652BA8"/>
    <w:rsid w:val="1E941C0E"/>
    <w:rsid w:val="1E9F17EE"/>
    <w:rsid w:val="1EC8234E"/>
    <w:rsid w:val="1F0811CF"/>
    <w:rsid w:val="1F114ADE"/>
    <w:rsid w:val="1F2669A0"/>
    <w:rsid w:val="1F4011BC"/>
    <w:rsid w:val="1F8C3FA1"/>
    <w:rsid w:val="1FA140B4"/>
    <w:rsid w:val="1FB94E96"/>
    <w:rsid w:val="1FBC296D"/>
    <w:rsid w:val="1FF472A3"/>
    <w:rsid w:val="20016901"/>
    <w:rsid w:val="20062169"/>
    <w:rsid w:val="200A7EAB"/>
    <w:rsid w:val="200D799B"/>
    <w:rsid w:val="203D6983"/>
    <w:rsid w:val="204A581B"/>
    <w:rsid w:val="20811BF6"/>
    <w:rsid w:val="208C2335"/>
    <w:rsid w:val="209239FD"/>
    <w:rsid w:val="20B753D7"/>
    <w:rsid w:val="20EB54D5"/>
    <w:rsid w:val="212B632B"/>
    <w:rsid w:val="21584C46"/>
    <w:rsid w:val="21D249F9"/>
    <w:rsid w:val="21DE67AC"/>
    <w:rsid w:val="21E029C7"/>
    <w:rsid w:val="22097CEF"/>
    <w:rsid w:val="224537FE"/>
    <w:rsid w:val="22543660"/>
    <w:rsid w:val="226C6BFB"/>
    <w:rsid w:val="22C5630B"/>
    <w:rsid w:val="231E1288"/>
    <w:rsid w:val="23203542"/>
    <w:rsid w:val="2324401B"/>
    <w:rsid w:val="23361508"/>
    <w:rsid w:val="23405992"/>
    <w:rsid w:val="23461B9F"/>
    <w:rsid w:val="234C3DF7"/>
    <w:rsid w:val="234C4D4C"/>
    <w:rsid w:val="23670458"/>
    <w:rsid w:val="238A77D2"/>
    <w:rsid w:val="239006C7"/>
    <w:rsid w:val="23A777BF"/>
    <w:rsid w:val="23BA09EA"/>
    <w:rsid w:val="23BA2425"/>
    <w:rsid w:val="23BF0FAD"/>
    <w:rsid w:val="23EA3760"/>
    <w:rsid w:val="240E0922"/>
    <w:rsid w:val="241430A6"/>
    <w:rsid w:val="242B4894"/>
    <w:rsid w:val="24340B9E"/>
    <w:rsid w:val="243B4AD7"/>
    <w:rsid w:val="24511298"/>
    <w:rsid w:val="24AD1C0A"/>
    <w:rsid w:val="24B67988"/>
    <w:rsid w:val="24E94CE2"/>
    <w:rsid w:val="24F353B2"/>
    <w:rsid w:val="2500362B"/>
    <w:rsid w:val="25005CF2"/>
    <w:rsid w:val="250160E4"/>
    <w:rsid w:val="251470D6"/>
    <w:rsid w:val="254F26DA"/>
    <w:rsid w:val="2561056D"/>
    <w:rsid w:val="256E4A38"/>
    <w:rsid w:val="25765E4A"/>
    <w:rsid w:val="258B2442"/>
    <w:rsid w:val="258E6437"/>
    <w:rsid w:val="2598469A"/>
    <w:rsid w:val="259C15A5"/>
    <w:rsid w:val="25A904F9"/>
    <w:rsid w:val="25C1100C"/>
    <w:rsid w:val="25D03B6E"/>
    <w:rsid w:val="25DD3DEF"/>
    <w:rsid w:val="25EE6204"/>
    <w:rsid w:val="25F25669"/>
    <w:rsid w:val="26130F58"/>
    <w:rsid w:val="262507F2"/>
    <w:rsid w:val="26332C68"/>
    <w:rsid w:val="26543C2E"/>
    <w:rsid w:val="266A1901"/>
    <w:rsid w:val="26714824"/>
    <w:rsid w:val="268564DD"/>
    <w:rsid w:val="26AA7CF2"/>
    <w:rsid w:val="26CF7759"/>
    <w:rsid w:val="26ED7BDF"/>
    <w:rsid w:val="26FF43D5"/>
    <w:rsid w:val="27190BFC"/>
    <w:rsid w:val="273239DF"/>
    <w:rsid w:val="2768645A"/>
    <w:rsid w:val="276F4A98"/>
    <w:rsid w:val="277125BE"/>
    <w:rsid w:val="27822A1D"/>
    <w:rsid w:val="27863C3A"/>
    <w:rsid w:val="27E43932"/>
    <w:rsid w:val="27E97538"/>
    <w:rsid w:val="280653FC"/>
    <w:rsid w:val="28235FAE"/>
    <w:rsid w:val="282B6C11"/>
    <w:rsid w:val="28445F24"/>
    <w:rsid w:val="286222FF"/>
    <w:rsid w:val="288307FB"/>
    <w:rsid w:val="28850E60"/>
    <w:rsid w:val="288726D8"/>
    <w:rsid w:val="28A95A9D"/>
    <w:rsid w:val="28AB7D51"/>
    <w:rsid w:val="28CB10E6"/>
    <w:rsid w:val="291579A0"/>
    <w:rsid w:val="29373393"/>
    <w:rsid w:val="293E4722"/>
    <w:rsid w:val="295D54F0"/>
    <w:rsid w:val="2975797B"/>
    <w:rsid w:val="29761BAA"/>
    <w:rsid w:val="29B00F9C"/>
    <w:rsid w:val="29BA649E"/>
    <w:rsid w:val="29BB2216"/>
    <w:rsid w:val="2A2C5930"/>
    <w:rsid w:val="2A7B4487"/>
    <w:rsid w:val="2A8624FE"/>
    <w:rsid w:val="2AB26746"/>
    <w:rsid w:val="2AD417E1"/>
    <w:rsid w:val="2AF163C6"/>
    <w:rsid w:val="2B1334DC"/>
    <w:rsid w:val="2B200BBD"/>
    <w:rsid w:val="2B2E410F"/>
    <w:rsid w:val="2B367DA6"/>
    <w:rsid w:val="2B4C1378"/>
    <w:rsid w:val="2B5D0620"/>
    <w:rsid w:val="2B7431C7"/>
    <w:rsid w:val="2B7E52A9"/>
    <w:rsid w:val="2B8F395A"/>
    <w:rsid w:val="2B9D19F7"/>
    <w:rsid w:val="2BAE3DFC"/>
    <w:rsid w:val="2BB34C97"/>
    <w:rsid w:val="2BD66F2D"/>
    <w:rsid w:val="2BF325D2"/>
    <w:rsid w:val="2C2C601B"/>
    <w:rsid w:val="2C2E0DCD"/>
    <w:rsid w:val="2C666469"/>
    <w:rsid w:val="2C8C331E"/>
    <w:rsid w:val="2CAF5F5B"/>
    <w:rsid w:val="2CC81D0D"/>
    <w:rsid w:val="2D07749B"/>
    <w:rsid w:val="2D1B3137"/>
    <w:rsid w:val="2D2A56E9"/>
    <w:rsid w:val="2D3852F2"/>
    <w:rsid w:val="2D8E211C"/>
    <w:rsid w:val="2D9149E9"/>
    <w:rsid w:val="2DA37A52"/>
    <w:rsid w:val="2DB035BD"/>
    <w:rsid w:val="2DE16482"/>
    <w:rsid w:val="2E0777D8"/>
    <w:rsid w:val="2E0C4DEE"/>
    <w:rsid w:val="2E0E0F03"/>
    <w:rsid w:val="2E476A41"/>
    <w:rsid w:val="2E560785"/>
    <w:rsid w:val="2E6115DE"/>
    <w:rsid w:val="2E7813DF"/>
    <w:rsid w:val="2E884DBD"/>
    <w:rsid w:val="2ED636B3"/>
    <w:rsid w:val="2EFF2EEF"/>
    <w:rsid w:val="2F2332A6"/>
    <w:rsid w:val="2F300FB0"/>
    <w:rsid w:val="2F3B5F5F"/>
    <w:rsid w:val="2F3F11F4"/>
    <w:rsid w:val="2F4F7689"/>
    <w:rsid w:val="2F5139DA"/>
    <w:rsid w:val="2F6B3D97"/>
    <w:rsid w:val="2F8B177D"/>
    <w:rsid w:val="2F8C1E45"/>
    <w:rsid w:val="2FA01C92"/>
    <w:rsid w:val="2FD13F48"/>
    <w:rsid w:val="2FF43B60"/>
    <w:rsid w:val="300246FB"/>
    <w:rsid w:val="3011493E"/>
    <w:rsid w:val="30145026"/>
    <w:rsid w:val="30336FAA"/>
    <w:rsid w:val="308067FF"/>
    <w:rsid w:val="30AC28B9"/>
    <w:rsid w:val="30E262DA"/>
    <w:rsid w:val="313D6A2B"/>
    <w:rsid w:val="31442D08"/>
    <w:rsid w:val="314A5F6D"/>
    <w:rsid w:val="31927D00"/>
    <w:rsid w:val="31AE0F3A"/>
    <w:rsid w:val="31B4425C"/>
    <w:rsid w:val="3203475A"/>
    <w:rsid w:val="321B6164"/>
    <w:rsid w:val="32221084"/>
    <w:rsid w:val="322446EF"/>
    <w:rsid w:val="32284F0F"/>
    <w:rsid w:val="323F0C10"/>
    <w:rsid w:val="32813309"/>
    <w:rsid w:val="32A16720"/>
    <w:rsid w:val="32B90EB1"/>
    <w:rsid w:val="32C50AE3"/>
    <w:rsid w:val="32C92C37"/>
    <w:rsid w:val="32D61E6F"/>
    <w:rsid w:val="32D83E39"/>
    <w:rsid w:val="32F97A9A"/>
    <w:rsid w:val="331126DA"/>
    <w:rsid w:val="33260700"/>
    <w:rsid w:val="33370B5F"/>
    <w:rsid w:val="338800BF"/>
    <w:rsid w:val="33AB50A9"/>
    <w:rsid w:val="33AE3DE2"/>
    <w:rsid w:val="341E51AA"/>
    <w:rsid w:val="34251C1F"/>
    <w:rsid w:val="34452C33"/>
    <w:rsid w:val="349935B9"/>
    <w:rsid w:val="34B54432"/>
    <w:rsid w:val="34CD6E1E"/>
    <w:rsid w:val="34E52A78"/>
    <w:rsid w:val="34FD36E3"/>
    <w:rsid w:val="350D185C"/>
    <w:rsid w:val="350D7E90"/>
    <w:rsid w:val="35245113"/>
    <w:rsid w:val="354A2FBD"/>
    <w:rsid w:val="355A39ED"/>
    <w:rsid w:val="357A2F85"/>
    <w:rsid w:val="35A14876"/>
    <w:rsid w:val="35BD02DA"/>
    <w:rsid w:val="35BF10DB"/>
    <w:rsid w:val="35C405E0"/>
    <w:rsid w:val="35CD57AB"/>
    <w:rsid w:val="35D3102E"/>
    <w:rsid w:val="35E4418C"/>
    <w:rsid w:val="35E52AF5"/>
    <w:rsid w:val="35E82723"/>
    <w:rsid w:val="35F920FC"/>
    <w:rsid w:val="36016994"/>
    <w:rsid w:val="3605491D"/>
    <w:rsid w:val="360C5E37"/>
    <w:rsid w:val="36161226"/>
    <w:rsid w:val="36204374"/>
    <w:rsid w:val="362F1FC2"/>
    <w:rsid w:val="3647730B"/>
    <w:rsid w:val="364C2B74"/>
    <w:rsid w:val="36536AF2"/>
    <w:rsid w:val="36714388"/>
    <w:rsid w:val="367E6AA5"/>
    <w:rsid w:val="36F56BCA"/>
    <w:rsid w:val="37217B5C"/>
    <w:rsid w:val="375A7894"/>
    <w:rsid w:val="376638C9"/>
    <w:rsid w:val="37675194"/>
    <w:rsid w:val="377048FC"/>
    <w:rsid w:val="37B502A5"/>
    <w:rsid w:val="381356E3"/>
    <w:rsid w:val="382B0567"/>
    <w:rsid w:val="38820C91"/>
    <w:rsid w:val="38CF28BD"/>
    <w:rsid w:val="38D57FE4"/>
    <w:rsid w:val="38D60362"/>
    <w:rsid w:val="391456ED"/>
    <w:rsid w:val="39187C77"/>
    <w:rsid w:val="398C3287"/>
    <w:rsid w:val="39C42A21"/>
    <w:rsid w:val="39D6431C"/>
    <w:rsid w:val="39F71049"/>
    <w:rsid w:val="3A0704A3"/>
    <w:rsid w:val="3A144B79"/>
    <w:rsid w:val="3A4F4F44"/>
    <w:rsid w:val="3A537A35"/>
    <w:rsid w:val="3A5C4FC6"/>
    <w:rsid w:val="3A797E9E"/>
    <w:rsid w:val="3AB36289"/>
    <w:rsid w:val="3ABB3E24"/>
    <w:rsid w:val="3AC16F61"/>
    <w:rsid w:val="3AD13648"/>
    <w:rsid w:val="3AD2116E"/>
    <w:rsid w:val="3AEE244B"/>
    <w:rsid w:val="3B015F8B"/>
    <w:rsid w:val="3B392F9B"/>
    <w:rsid w:val="3B5F2DA3"/>
    <w:rsid w:val="3B7D37CF"/>
    <w:rsid w:val="3B9C0763"/>
    <w:rsid w:val="3BBF7944"/>
    <w:rsid w:val="3BFA6BCE"/>
    <w:rsid w:val="3C1732DC"/>
    <w:rsid w:val="3C183F8D"/>
    <w:rsid w:val="3C3C7EA1"/>
    <w:rsid w:val="3C4E14B7"/>
    <w:rsid w:val="3C7B2002"/>
    <w:rsid w:val="3C8F0D8B"/>
    <w:rsid w:val="3CA14512"/>
    <w:rsid w:val="3CC80A7A"/>
    <w:rsid w:val="3D0C4E0B"/>
    <w:rsid w:val="3D37507E"/>
    <w:rsid w:val="3D3D4FC4"/>
    <w:rsid w:val="3D5C6D43"/>
    <w:rsid w:val="3D7B7044"/>
    <w:rsid w:val="3D891FB8"/>
    <w:rsid w:val="3D8D1B75"/>
    <w:rsid w:val="3D8E44BE"/>
    <w:rsid w:val="3D9A1AEC"/>
    <w:rsid w:val="3DA825AF"/>
    <w:rsid w:val="3DBB238D"/>
    <w:rsid w:val="3DCD37A1"/>
    <w:rsid w:val="3DE6558E"/>
    <w:rsid w:val="3DEA6648"/>
    <w:rsid w:val="3E0070F8"/>
    <w:rsid w:val="3E027FBC"/>
    <w:rsid w:val="3E3E7246"/>
    <w:rsid w:val="3E4607D6"/>
    <w:rsid w:val="3E666E62"/>
    <w:rsid w:val="3ED43706"/>
    <w:rsid w:val="3EED008D"/>
    <w:rsid w:val="3EF061DA"/>
    <w:rsid w:val="3EF23B8C"/>
    <w:rsid w:val="3F1F4257"/>
    <w:rsid w:val="3F580315"/>
    <w:rsid w:val="3F635825"/>
    <w:rsid w:val="3F6A406B"/>
    <w:rsid w:val="3F7C339C"/>
    <w:rsid w:val="3FDF7E90"/>
    <w:rsid w:val="400345E2"/>
    <w:rsid w:val="403501D5"/>
    <w:rsid w:val="40387CC5"/>
    <w:rsid w:val="404922F5"/>
    <w:rsid w:val="407A430D"/>
    <w:rsid w:val="40903E5A"/>
    <w:rsid w:val="40A503A7"/>
    <w:rsid w:val="40B74F46"/>
    <w:rsid w:val="40C90C6F"/>
    <w:rsid w:val="40D043A1"/>
    <w:rsid w:val="40E74215"/>
    <w:rsid w:val="41130207"/>
    <w:rsid w:val="41605725"/>
    <w:rsid w:val="41AE11D8"/>
    <w:rsid w:val="41D214FA"/>
    <w:rsid w:val="41F7515B"/>
    <w:rsid w:val="420460B1"/>
    <w:rsid w:val="420F2CA7"/>
    <w:rsid w:val="426D634C"/>
    <w:rsid w:val="428172D4"/>
    <w:rsid w:val="42897A0D"/>
    <w:rsid w:val="42900AA1"/>
    <w:rsid w:val="4293291D"/>
    <w:rsid w:val="42BA5938"/>
    <w:rsid w:val="42BC5757"/>
    <w:rsid w:val="42E61C5A"/>
    <w:rsid w:val="42FE6513"/>
    <w:rsid w:val="4309116E"/>
    <w:rsid w:val="430A3B9B"/>
    <w:rsid w:val="431C39E9"/>
    <w:rsid w:val="43291309"/>
    <w:rsid w:val="43710743"/>
    <w:rsid w:val="438E47E7"/>
    <w:rsid w:val="43C37F49"/>
    <w:rsid w:val="43DE6DD5"/>
    <w:rsid w:val="43E07072"/>
    <w:rsid w:val="443864E5"/>
    <w:rsid w:val="4442268F"/>
    <w:rsid w:val="44592DD1"/>
    <w:rsid w:val="44716B9D"/>
    <w:rsid w:val="44814A23"/>
    <w:rsid w:val="448B5C1E"/>
    <w:rsid w:val="44C77869"/>
    <w:rsid w:val="44D64398"/>
    <w:rsid w:val="44F87A23"/>
    <w:rsid w:val="45216F7A"/>
    <w:rsid w:val="45284A0F"/>
    <w:rsid w:val="45701CAF"/>
    <w:rsid w:val="457C68A6"/>
    <w:rsid w:val="45857508"/>
    <w:rsid w:val="46064D3E"/>
    <w:rsid w:val="46257B50"/>
    <w:rsid w:val="46761547"/>
    <w:rsid w:val="467719C9"/>
    <w:rsid w:val="46883840"/>
    <w:rsid w:val="468D2362"/>
    <w:rsid w:val="46A01C89"/>
    <w:rsid w:val="46AE0CE1"/>
    <w:rsid w:val="46C307C4"/>
    <w:rsid w:val="46F26E20"/>
    <w:rsid w:val="46FF691C"/>
    <w:rsid w:val="471843AC"/>
    <w:rsid w:val="47430F77"/>
    <w:rsid w:val="47664E5A"/>
    <w:rsid w:val="476B0980"/>
    <w:rsid w:val="476D294A"/>
    <w:rsid w:val="477E06B3"/>
    <w:rsid w:val="47866845"/>
    <w:rsid w:val="479021CA"/>
    <w:rsid w:val="479B06D1"/>
    <w:rsid w:val="47A520E4"/>
    <w:rsid w:val="47B41FFA"/>
    <w:rsid w:val="47C02C73"/>
    <w:rsid w:val="47C442AB"/>
    <w:rsid w:val="47DD7AD0"/>
    <w:rsid w:val="47EA0BE5"/>
    <w:rsid w:val="480A74AD"/>
    <w:rsid w:val="48194880"/>
    <w:rsid w:val="484A2C8B"/>
    <w:rsid w:val="484D0086"/>
    <w:rsid w:val="48621D83"/>
    <w:rsid w:val="48770856"/>
    <w:rsid w:val="487A2FF8"/>
    <w:rsid w:val="488866AD"/>
    <w:rsid w:val="48B40105"/>
    <w:rsid w:val="48B55FF4"/>
    <w:rsid w:val="48F52BF7"/>
    <w:rsid w:val="4909552F"/>
    <w:rsid w:val="490D706B"/>
    <w:rsid w:val="491164B1"/>
    <w:rsid w:val="491D214E"/>
    <w:rsid w:val="49296D45"/>
    <w:rsid w:val="494D2A33"/>
    <w:rsid w:val="495C4A24"/>
    <w:rsid w:val="49C05025"/>
    <w:rsid w:val="49C35F10"/>
    <w:rsid w:val="4A0D21C2"/>
    <w:rsid w:val="4A2A2D74"/>
    <w:rsid w:val="4A2D016F"/>
    <w:rsid w:val="4A7A2848"/>
    <w:rsid w:val="4A7D4C52"/>
    <w:rsid w:val="4A810FF9"/>
    <w:rsid w:val="4AD60806"/>
    <w:rsid w:val="4ADC2B16"/>
    <w:rsid w:val="4AF64786"/>
    <w:rsid w:val="4B35799F"/>
    <w:rsid w:val="4B3B5A37"/>
    <w:rsid w:val="4B8B7E16"/>
    <w:rsid w:val="4B9B558A"/>
    <w:rsid w:val="4BAB1C93"/>
    <w:rsid w:val="4BB723E6"/>
    <w:rsid w:val="4BC62629"/>
    <w:rsid w:val="4BE362D1"/>
    <w:rsid w:val="4BEB08DE"/>
    <w:rsid w:val="4BF47196"/>
    <w:rsid w:val="4C196BFC"/>
    <w:rsid w:val="4C222F3E"/>
    <w:rsid w:val="4C2A532E"/>
    <w:rsid w:val="4C583BC9"/>
    <w:rsid w:val="4C6660E2"/>
    <w:rsid w:val="4C6B3216"/>
    <w:rsid w:val="4CAC0017"/>
    <w:rsid w:val="4CE74F4D"/>
    <w:rsid w:val="4CE74FE6"/>
    <w:rsid w:val="4CF41861"/>
    <w:rsid w:val="4CF82CB6"/>
    <w:rsid w:val="4D5C7FCE"/>
    <w:rsid w:val="4D7367E0"/>
    <w:rsid w:val="4D7E2C89"/>
    <w:rsid w:val="4DA42E3E"/>
    <w:rsid w:val="4DBD23EA"/>
    <w:rsid w:val="4DEA67B9"/>
    <w:rsid w:val="4DFF0074"/>
    <w:rsid w:val="4E12315F"/>
    <w:rsid w:val="4E173610"/>
    <w:rsid w:val="4E465CA3"/>
    <w:rsid w:val="4E6041E8"/>
    <w:rsid w:val="4E796F6C"/>
    <w:rsid w:val="4E9F4DD5"/>
    <w:rsid w:val="4EA20D07"/>
    <w:rsid w:val="4EC8490A"/>
    <w:rsid w:val="4EDD73A9"/>
    <w:rsid w:val="4F1A0E1F"/>
    <w:rsid w:val="4F1D7464"/>
    <w:rsid w:val="4F2B305D"/>
    <w:rsid w:val="4F3E4435"/>
    <w:rsid w:val="4F407C6A"/>
    <w:rsid w:val="4F896B20"/>
    <w:rsid w:val="4F9273F2"/>
    <w:rsid w:val="4FB56C3C"/>
    <w:rsid w:val="4FC16043"/>
    <w:rsid w:val="4FF569A4"/>
    <w:rsid w:val="5005121C"/>
    <w:rsid w:val="500932FE"/>
    <w:rsid w:val="5023621E"/>
    <w:rsid w:val="50292E18"/>
    <w:rsid w:val="503816F4"/>
    <w:rsid w:val="503E7A63"/>
    <w:rsid w:val="504A1E5D"/>
    <w:rsid w:val="50627971"/>
    <w:rsid w:val="508036EE"/>
    <w:rsid w:val="50975B14"/>
    <w:rsid w:val="50AF7B2F"/>
    <w:rsid w:val="50B25872"/>
    <w:rsid w:val="50BE5FC4"/>
    <w:rsid w:val="50E6454A"/>
    <w:rsid w:val="51347986"/>
    <w:rsid w:val="51493AE0"/>
    <w:rsid w:val="5160707C"/>
    <w:rsid w:val="516E081B"/>
    <w:rsid w:val="518306A9"/>
    <w:rsid w:val="51891547"/>
    <w:rsid w:val="51910623"/>
    <w:rsid w:val="51CA4C19"/>
    <w:rsid w:val="51CB154E"/>
    <w:rsid w:val="51D64DA9"/>
    <w:rsid w:val="51E101BC"/>
    <w:rsid w:val="52036385"/>
    <w:rsid w:val="522C5BC0"/>
    <w:rsid w:val="52554706"/>
    <w:rsid w:val="525614C4"/>
    <w:rsid w:val="525A68B7"/>
    <w:rsid w:val="525E1FE6"/>
    <w:rsid w:val="52AD4542"/>
    <w:rsid w:val="52DE64AA"/>
    <w:rsid w:val="531F5AA9"/>
    <w:rsid w:val="53252CA4"/>
    <w:rsid w:val="537A4BCC"/>
    <w:rsid w:val="537A6478"/>
    <w:rsid w:val="53B51901"/>
    <w:rsid w:val="53D47926"/>
    <w:rsid w:val="53E07813"/>
    <w:rsid w:val="53F44837"/>
    <w:rsid w:val="53F83AFB"/>
    <w:rsid w:val="53FE1EF1"/>
    <w:rsid w:val="54041F40"/>
    <w:rsid w:val="540A5398"/>
    <w:rsid w:val="542A455C"/>
    <w:rsid w:val="543D36A4"/>
    <w:rsid w:val="546D3F89"/>
    <w:rsid w:val="54A44DCE"/>
    <w:rsid w:val="54B64E0D"/>
    <w:rsid w:val="54D9161F"/>
    <w:rsid w:val="5526447D"/>
    <w:rsid w:val="55396A45"/>
    <w:rsid w:val="55564A1D"/>
    <w:rsid w:val="55572544"/>
    <w:rsid w:val="555A55A5"/>
    <w:rsid w:val="55630EE8"/>
    <w:rsid w:val="557355CF"/>
    <w:rsid w:val="55741347"/>
    <w:rsid w:val="5579070C"/>
    <w:rsid w:val="55900E23"/>
    <w:rsid w:val="55913CA7"/>
    <w:rsid w:val="55C67DF5"/>
    <w:rsid w:val="55E069DD"/>
    <w:rsid w:val="55FA63E3"/>
    <w:rsid w:val="56010F9C"/>
    <w:rsid w:val="560E37B5"/>
    <w:rsid w:val="56262642"/>
    <w:rsid w:val="5648247B"/>
    <w:rsid w:val="56602D41"/>
    <w:rsid w:val="566D64C3"/>
    <w:rsid w:val="567551C0"/>
    <w:rsid w:val="56777341"/>
    <w:rsid w:val="567C6706"/>
    <w:rsid w:val="569972B8"/>
    <w:rsid w:val="56E765CE"/>
    <w:rsid w:val="56FB1D20"/>
    <w:rsid w:val="57032983"/>
    <w:rsid w:val="57E9005A"/>
    <w:rsid w:val="5815660F"/>
    <w:rsid w:val="582157B7"/>
    <w:rsid w:val="58535244"/>
    <w:rsid w:val="5886561A"/>
    <w:rsid w:val="58B72C4E"/>
    <w:rsid w:val="593603E8"/>
    <w:rsid w:val="59407EBE"/>
    <w:rsid w:val="594973D3"/>
    <w:rsid w:val="5952374E"/>
    <w:rsid w:val="59B72D83"/>
    <w:rsid w:val="59E66788"/>
    <w:rsid w:val="59F926EA"/>
    <w:rsid w:val="5A0E3E73"/>
    <w:rsid w:val="5A105AE3"/>
    <w:rsid w:val="5A3D481D"/>
    <w:rsid w:val="5A5534F6"/>
    <w:rsid w:val="5A7B4294"/>
    <w:rsid w:val="5AA95747"/>
    <w:rsid w:val="5B0647F0"/>
    <w:rsid w:val="5B0B1E06"/>
    <w:rsid w:val="5B136718"/>
    <w:rsid w:val="5B4B66A7"/>
    <w:rsid w:val="5B510A5B"/>
    <w:rsid w:val="5B6D486F"/>
    <w:rsid w:val="5B7A6E60"/>
    <w:rsid w:val="5BA57A2B"/>
    <w:rsid w:val="5BA83AF9"/>
    <w:rsid w:val="5BB10BFF"/>
    <w:rsid w:val="5BBF5578"/>
    <w:rsid w:val="5BD35CA1"/>
    <w:rsid w:val="5BE156FC"/>
    <w:rsid w:val="5C1949F7"/>
    <w:rsid w:val="5C1D6295"/>
    <w:rsid w:val="5C32599F"/>
    <w:rsid w:val="5C3D6937"/>
    <w:rsid w:val="5C6171FB"/>
    <w:rsid w:val="5C71660F"/>
    <w:rsid w:val="5C7D31D8"/>
    <w:rsid w:val="5C8463F6"/>
    <w:rsid w:val="5C8C742D"/>
    <w:rsid w:val="5C9C4AAB"/>
    <w:rsid w:val="5CA37228"/>
    <w:rsid w:val="5CAE4E65"/>
    <w:rsid w:val="5CB12A13"/>
    <w:rsid w:val="5CF064C1"/>
    <w:rsid w:val="5D5B27A1"/>
    <w:rsid w:val="5D9656E0"/>
    <w:rsid w:val="5DC903B9"/>
    <w:rsid w:val="5DDA5997"/>
    <w:rsid w:val="5DE3626D"/>
    <w:rsid w:val="5DF63241"/>
    <w:rsid w:val="5DFB1B13"/>
    <w:rsid w:val="5E425E8D"/>
    <w:rsid w:val="5E7D150A"/>
    <w:rsid w:val="5E954808"/>
    <w:rsid w:val="5ECC7AFE"/>
    <w:rsid w:val="5ED72577"/>
    <w:rsid w:val="5EFE2F61"/>
    <w:rsid w:val="5F006C29"/>
    <w:rsid w:val="5FA37F23"/>
    <w:rsid w:val="5FA8056B"/>
    <w:rsid w:val="5FB833DA"/>
    <w:rsid w:val="5FE12108"/>
    <w:rsid w:val="600E24AE"/>
    <w:rsid w:val="60103183"/>
    <w:rsid w:val="60130CD9"/>
    <w:rsid w:val="6017749F"/>
    <w:rsid w:val="602C4CF9"/>
    <w:rsid w:val="60787F3E"/>
    <w:rsid w:val="60A646A2"/>
    <w:rsid w:val="60B91067"/>
    <w:rsid w:val="60DF7FBD"/>
    <w:rsid w:val="610C4B2A"/>
    <w:rsid w:val="618E4C15"/>
    <w:rsid w:val="619212E0"/>
    <w:rsid w:val="61B01959"/>
    <w:rsid w:val="61B41449"/>
    <w:rsid w:val="61C96577"/>
    <w:rsid w:val="61CB0541"/>
    <w:rsid w:val="61DD7166"/>
    <w:rsid w:val="61ED495B"/>
    <w:rsid w:val="620A5243"/>
    <w:rsid w:val="621F43E9"/>
    <w:rsid w:val="62345D04"/>
    <w:rsid w:val="623B56C7"/>
    <w:rsid w:val="624460C7"/>
    <w:rsid w:val="624D71A8"/>
    <w:rsid w:val="624F2F20"/>
    <w:rsid w:val="62600EF7"/>
    <w:rsid w:val="628114B6"/>
    <w:rsid w:val="62E11EA1"/>
    <w:rsid w:val="63052886"/>
    <w:rsid w:val="63071A4D"/>
    <w:rsid w:val="6313397C"/>
    <w:rsid w:val="63360827"/>
    <w:rsid w:val="642D6873"/>
    <w:rsid w:val="646F25F2"/>
    <w:rsid w:val="64C058A1"/>
    <w:rsid w:val="651B276E"/>
    <w:rsid w:val="655C6080"/>
    <w:rsid w:val="6569254B"/>
    <w:rsid w:val="65953340"/>
    <w:rsid w:val="65966BFC"/>
    <w:rsid w:val="65B141D8"/>
    <w:rsid w:val="65CC4888"/>
    <w:rsid w:val="65E37E59"/>
    <w:rsid w:val="65EF2C68"/>
    <w:rsid w:val="66091638"/>
    <w:rsid w:val="66144D64"/>
    <w:rsid w:val="662B29CB"/>
    <w:rsid w:val="6659436D"/>
    <w:rsid w:val="667F5A9A"/>
    <w:rsid w:val="66835C3F"/>
    <w:rsid w:val="66A25FE8"/>
    <w:rsid w:val="66BC5FE0"/>
    <w:rsid w:val="67193A97"/>
    <w:rsid w:val="67283817"/>
    <w:rsid w:val="67580891"/>
    <w:rsid w:val="67A92F2A"/>
    <w:rsid w:val="67C717AB"/>
    <w:rsid w:val="67C83B8A"/>
    <w:rsid w:val="67EB36EB"/>
    <w:rsid w:val="68112A26"/>
    <w:rsid w:val="681D15F5"/>
    <w:rsid w:val="68383CEF"/>
    <w:rsid w:val="68661E66"/>
    <w:rsid w:val="6896117C"/>
    <w:rsid w:val="6897117D"/>
    <w:rsid w:val="689E42BA"/>
    <w:rsid w:val="68D91796"/>
    <w:rsid w:val="68F24605"/>
    <w:rsid w:val="691E69E7"/>
    <w:rsid w:val="69456E2B"/>
    <w:rsid w:val="69482477"/>
    <w:rsid w:val="69527E32"/>
    <w:rsid w:val="69603C65"/>
    <w:rsid w:val="69747710"/>
    <w:rsid w:val="697E5DCE"/>
    <w:rsid w:val="697F058F"/>
    <w:rsid w:val="69877204"/>
    <w:rsid w:val="698E2580"/>
    <w:rsid w:val="6A150743"/>
    <w:rsid w:val="6A70612A"/>
    <w:rsid w:val="6A7B2B14"/>
    <w:rsid w:val="6A8748B9"/>
    <w:rsid w:val="6ABC52A3"/>
    <w:rsid w:val="6B1940CB"/>
    <w:rsid w:val="6B1C5EE7"/>
    <w:rsid w:val="6B2807B2"/>
    <w:rsid w:val="6B574E40"/>
    <w:rsid w:val="6BC009EB"/>
    <w:rsid w:val="6BC71DA5"/>
    <w:rsid w:val="6BD61FBC"/>
    <w:rsid w:val="6BD66460"/>
    <w:rsid w:val="6BE00EBD"/>
    <w:rsid w:val="6BED52B0"/>
    <w:rsid w:val="6C005EAC"/>
    <w:rsid w:val="6C502A79"/>
    <w:rsid w:val="6C5C1F0A"/>
    <w:rsid w:val="6C6972D4"/>
    <w:rsid w:val="6CAF5BFF"/>
    <w:rsid w:val="6CB5251A"/>
    <w:rsid w:val="6CB73F61"/>
    <w:rsid w:val="6CE135D3"/>
    <w:rsid w:val="6CF7043C"/>
    <w:rsid w:val="6D0516D7"/>
    <w:rsid w:val="6D0A63C2"/>
    <w:rsid w:val="6D1811D5"/>
    <w:rsid w:val="6D627EEE"/>
    <w:rsid w:val="6D8D2B4F"/>
    <w:rsid w:val="6D8D3915"/>
    <w:rsid w:val="6DC6202A"/>
    <w:rsid w:val="6E02132C"/>
    <w:rsid w:val="6E50649D"/>
    <w:rsid w:val="6E5711BD"/>
    <w:rsid w:val="6EC9205C"/>
    <w:rsid w:val="6ED51A64"/>
    <w:rsid w:val="6EDD0215"/>
    <w:rsid w:val="6F265009"/>
    <w:rsid w:val="6F5B1156"/>
    <w:rsid w:val="6F71193D"/>
    <w:rsid w:val="6F7C5A5F"/>
    <w:rsid w:val="6F8E5394"/>
    <w:rsid w:val="6FD042B8"/>
    <w:rsid w:val="6FEC6E2C"/>
    <w:rsid w:val="704936A5"/>
    <w:rsid w:val="705666CD"/>
    <w:rsid w:val="70731099"/>
    <w:rsid w:val="70746E68"/>
    <w:rsid w:val="70980188"/>
    <w:rsid w:val="70C26FB3"/>
    <w:rsid w:val="70F52EE5"/>
    <w:rsid w:val="70FB5439"/>
    <w:rsid w:val="710475CC"/>
    <w:rsid w:val="71150AC6"/>
    <w:rsid w:val="71332106"/>
    <w:rsid w:val="716360A0"/>
    <w:rsid w:val="716E4293"/>
    <w:rsid w:val="717958C4"/>
    <w:rsid w:val="717C7162"/>
    <w:rsid w:val="71834994"/>
    <w:rsid w:val="718A5D23"/>
    <w:rsid w:val="718B55F7"/>
    <w:rsid w:val="719F036D"/>
    <w:rsid w:val="71A35381"/>
    <w:rsid w:val="71BE52FB"/>
    <w:rsid w:val="71CF7BDA"/>
    <w:rsid w:val="71D057ED"/>
    <w:rsid w:val="71E33685"/>
    <w:rsid w:val="71FE5A8F"/>
    <w:rsid w:val="721E450C"/>
    <w:rsid w:val="72253D13"/>
    <w:rsid w:val="72437629"/>
    <w:rsid w:val="72702A7D"/>
    <w:rsid w:val="7277532F"/>
    <w:rsid w:val="72842772"/>
    <w:rsid w:val="728B4A9D"/>
    <w:rsid w:val="729606F7"/>
    <w:rsid w:val="72DB4E18"/>
    <w:rsid w:val="72F93550"/>
    <w:rsid w:val="731A27C6"/>
    <w:rsid w:val="73234DD1"/>
    <w:rsid w:val="733B0E1A"/>
    <w:rsid w:val="73592DB1"/>
    <w:rsid w:val="737559EE"/>
    <w:rsid w:val="73D8658A"/>
    <w:rsid w:val="73EB0DF8"/>
    <w:rsid w:val="73EC4DA7"/>
    <w:rsid w:val="73F456D6"/>
    <w:rsid w:val="743D1C12"/>
    <w:rsid w:val="744178EA"/>
    <w:rsid w:val="74454183"/>
    <w:rsid w:val="74CA6436"/>
    <w:rsid w:val="74F82FA3"/>
    <w:rsid w:val="75054530"/>
    <w:rsid w:val="751C3704"/>
    <w:rsid w:val="75330480"/>
    <w:rsid w:val="755A5A0C"/>
    <w:rsid w:val="757C5983"/>
    <w:rsid w:val="75842A89"/>
    <w:rsid w:val="758919FB"/>
    <w:rsid w:val="75894543"/>
    <w:rsid w:val="75B27E5A"/>
    <w:rsid w:val="75BF3AC1"/>
    <w:rsid w:val="75C90F91"/>
    <w:rsid w:val="75D25EEA"/>
    <w:rsid w:val="75D478E1"/>
    <w:rsid w:val="76247704"/>
    <w:rsid w:val="763039B8"/>
    <w:rsid w:val="76373265"/>
    <w:rsid w:val="76457E2C"/>
    <w:rsid w:val="765B3999"/>
    <w:rsid w:val="76661B74"/>
    <w:rsid w:val="7682346D"/>
    <w:rsid w:val="76857CCE"/>
    <w:rsid w:val="76CE66B2"/>
    <w:rsid w:val="76E701EB"/>
    <w:rsid w:val="76F12319"/>
    <w:rsid w:val="76F8549A"/>
    <w:rsid w:val="77285D7E"/>
    <w:rsid w:val="77336515"/>
    <w:rsid w:val="77420E4E"/>
    <w:rsid w:val="775545EE"/>
    <w:rsid w:val="77560455"/>
    <w:rsid w:val="775C3FCF"/>
    <w:rsid w:val="77907B18"/>
    <w:rsid w:val="77B62646"/>
    <w:rsid w:val="77ED5791"/>
    <w:rsid w:val="77FC06C8"/>
    <w:rsid w:val="78010B7E"/>
    <w:rsid w:val="780C273F"/>
    <w:rsid w:val="781058F4"/>
    <w:rsid w:val="781C169F"/>
    <w:rsid w:val="78436C2C"/>
    <w:rsid w:val="7855070D"/>
    <w:rsid w:val="786D1EFA"/>
    <w:rsid w:val="788952DE"/>
    <w:rsid w:val="78AB4E6C"/>
    <w:rsid w:val="78FB3062"/>
    <w:rsid w:val="78FB5758"/>
    <w:rsid w:val="79224A93"/>
    <w:rsid w:val="7936053E"/>
    <w:rsid w:val="794E7636"/>
    <w:rsid w:val="7969168A"/>
    <w:rsid w:val="79935991"/>
    <w:rsid w:val="7993773F"/>
    <w:rsid w:val="79A123DE"/>
    <w:rsid w:val="79EE79A7"/>
    <w:rsid w:val="7A1C1EF5"/>
    <w:rsid w:val="7A232871"/>
    <w:rsid w:val="7A48495B"/>
    <w:rsid w:val="7A5B64AE"/>
    <w:rsid w:val="7A7732BF"/>
    <w:rsid w:val="7A7E219D"/>
    <w:rsid w:val="7AA8546C"/>
    <w:rsid w:val="7AB062FD"/>
    <w:rsid w:val="7AB24735"/>
    <w:rsid w:val="7AC2652D"/>
    <w:rsid w:val="7B364826"/>
    <w:rsid w:val="7B3F1B97"/>
    <w:rsid w:val="7B4D1AFE"/>
    <w:rsid w:val="7B65510B"/>
    <w:rsid w:val="7B7277B9"/>
    <w:rsid w:val="7B732D09"/>
    <w:rsid w:val="7B93234C"/>
    <w:rsid w:val="7BB3231A"/>
    <w:rsid w:val="7BC260B9"/>
    <w:rsid w:val="7BCD518A"/>
    <w:rsid w:val="7BE7186A"/>
    <w:rsid w:val="7BEE5100"/>
    <w:rsid w:val="7C28344E"/>
    <w:rsid w:val="7C532217"/>
    <w:rsid w:val="7C745A0F"/>
    <w:rsid w:val="7C917D9B"/>
    <w:rsid w:val="7CCF4E57"/>
    <w:rsid w:val="7CCF6CE0"/>
    <w:rsid w:val="7CFB5485"/>
    <w:rsid w:val="7CFD7A30"/>
    <w:rsid w:val="7D162DCD"/>
    <w:rsid w:val="7D225061"/>
    <w:rsid w:val="7D463234"/>
    <w:rsid w:val="7D52346D"/>
    <w:rsid w:val="7D5F7F10"/>
    <w:rsid w:val="7DC720AD"/>
    <w:rsid w:val="7DE762AB"/>
    <w:rsid w:val="7DEF175D"/>
    <w:rsid w:val="7E087314"/>
    <w:rsid w:val="7E2272E3"/>
    <w:rsid w:val="7E341DFF"/>
    <w:rsid w:val="7E342ECD"/>
    <w:rsid w:val="7E354BFA"/>
    <w:rsid w:val="7E3D549D"/>
    <w:rsid w:val="7E40277A"/>
    <w:rsid w:val="7E5C45A3"/>
    <w:rsid w:val="7E676C02"/>
    <w:rsid w:val="7E851D4C"/>
    <w:rsid w:val="7E9755DB"/>
    <w:rsid w:val="7EBC04B0"/>
    <w:rsid w:val="7ED00AED"/>
    <w:rsid w:val="7ED93E46"/>
    <w:rsid w:val="7EDD26C7"/>
    <w:rsid w:val="7EE30820"/>
    <w:rsid w:val="7F127358"/>
    <w:rsid w:val="7F3D3E49"/>
    <w:rsid w:val="7F60742C"/>
    <w:rsid w:val="7F6A0F42"/>
    <w:rsid w:val="7F7B7EA6"/>
    <w:rsid w:val="7F813D62"/>
    <w:rsid w:val="7F9D4E73"/>
    <w:rsid w:val="7FD8234F"/>
    <w:rsid w:val="7FE448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line="600" w:lineRule="exact"/>
      <w:ind w:firstLine="630"/>
    </w:pPr>
    <w:rPr>
      <w:rFonts w:eastAsia="仿宋_GB2312"/>
      <w:sz w:val="3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paragraph" w:styleId="6">
    <w:name w:val="Title"/>
    <w:basedOn w:val="1"/>
    <w:next w:val="2"/>
    <w:qFormat/>
    <w:uiPriority w:val="0"/>
    <w:pPr>
      <w:ind w:left="640" w:leftChars="200"/>
      <w:outlineLvl w:val="0"/>
    </w:pPr>
    <w:rPr>
      <w:rFonts w:ascii="Arial" w:hAnsi="Arial" w:eastAsia="仿宋_GB2312"/>
      <w:b/>
      <w:sz w:val="32"/>
    </w:rPr>
  </w:style>
  <w:style w:type="paragraph" w:styleId="9">
    <w:name w:val="List Paragraph"/>
    <w:basedOn w:val="1"/>
    <w:autoRedefine/>
    <w:qFormat/>
    <w:uiPriority w:val="34"/>
    <w:pPr>
      <w:ind w:firstLine="420" w:firstLineChars="200"/>
    </w:pPr>
  </w:style>
  <w:style w:type="paragraph" w:customStyle="1" w:styleId="10">
    <w:name w:val="CB00"/>
    <w:qFormat/>
    <w:uiPriority w:val="0"/>
    <w:pPr>
      <w:spacing w:before="120" w:after="120" w:line="360" w:lineRule="auto"/>
      <w:ind w:firstLine="200" w:firstLineChars="200"/>
    </w:pPr>
    <w:rPr>
      <w:rFonts w:ascii="Arial" w:hAnsi="Arial"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3"/>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018B7C-179B-4668-BAD2-C56F2037C53C}">
  <ds:schemaRefs/>
</ds:datastoreItem>
</file>

<file path=docProps/app.xml><?xml version="1.0" encoding="utf-8"?>
<Properties xmlns="http://schemas.openxmlformats.org/officeDocument/2006/extended-properties" xmlns:vt="http://schemas.openxmlformats.org/officeDocument/2006/docPropsVTypes">
  <Template>Normal</Template>
  <Pages>11</Pages>
  <Words>729</Words>
  <Characters>4158</Characters>
  <Lines>34</Lines>
  <Paragraphs>9</Paragraphs>
  <TotalTime>54</TotalTime>
  <ScaleCrop>false</ScaleCrop>
  <LinksUpToDate>false</LinksUpToDate>
  <CharactersWithSpaces>4878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2024-03-18T07:32:00Z</dcterms:created>
  <dc:creator>Administrator</dc:creator>
  <cp:lastModifiedBy>张晴</cp:lastModifiedBy>
  <cp:lastPrinted>2024-04-01T02:01:00Z</cp:lastPrinted>
  <dcterms:modified xsi:type="dcterms:W3CDTF">2024-04-01T06:48:18Z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21A7F1E5EC7040E68F51B2F4E119A748_13</vt:lpwstr>
  </property>
</Properties>
</file>