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44"/>
          <w:szCs w:val="44"/>
        </w:rPr>
        <w:t>《关于进一步明确城市管理工作范围和职责的通知》</w:t>
      </w:r>
      <w:r>
        <w:rPr>
          <w:rFonts w:hint="eastAsia" w:ascii="方正小标宋_GBK" w:hAnsi="方正小标宋_GBK" w:eastAsia="方正小标宋_GBK" w:cs="方正小标宋_GBK"/>
          <w:sz w:val="44"/>
          <w:szCs w:val="44"/>
          <w:lang w:eastAsia="zh-CN"/>
        </w:rPr>
        <w:t>政策解读</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w:t>
      </w:r>
      <w:r>
        <w:rPr>
          <w:rFonts w:hint="default" w:ascii="Times New Roman" w:hAnsi="Times New Roman" w:eastAsia="方正仿宋_GBK" w:cs="Times New Roman"/>
          <w:kern w:val="2"/>
          <w:sz w:val="32"/>
          <w:szCs w:val="32"/>
          <w:lang w:val="en-US" w:eastAsia="zh-CN" w:bidi="ar-SA"/>
        </w:rPr>
        <w:t>进一步明确</w:t>
      </w:r>
      <w:r>
        <w:rPr>
          <w:rFonts w:hint="eastAsia" w:eastAsia="方正仿宋_GBK" w:cs="Times New Roman"/>
          <w:kern w:val="2"/>
          <w:sz w:val="32"/>
          <w:szCs w:val="32"/>
          <w:lang w:val="en-US" w:eastAsia="zh-CN" w:bidi="ar-SA"/>
        </w:rPr>
        <w:t>全区各单位</w:t>
      </w:r>
      <w:r>
        <w:rPr>
          <w:rFonts w:hint="default" w:ascii="Times New Roman" w:hAnsi="Times New Roman" w:eastAsia="方正仿宋_GBK" w:cs="Times New Roman"/>
          <w:kern w:val="2"/>
          <w:sz w:val="32"/>
          <w:szCs w:val="32"/>
          <w:lang w:val="en-US" w:eastAsia="zh-CN" w:bidi="ar-SA"/>
        </w:rPr>
        <w:t>城市管理工作范围和职责</w:t>
      </w:r>
      <w:r>
        <w:rPr>
          <w:rFonts w:hint="eastAsia" w:ascii="Times New Roman" w:hAnsi="Times New Roman" w:eastAsia="方正仿宋_GBK" w:cs="Times New Roman"/>
          <w:kern w:val="2"/>
          <w:sz w:val="32"/>
          <w:szCs w:val="32"/>
          <w:lang w:val="en-US" w:eastAsia="zh-CN" w:bidi="ar-SA"/>
        </w:rPr>
        <w:t>，形成城市治理合力，近日，区政府办公室根据全区机构改革、区划调整等实际情况，对《区政府</w:t>
      </w:r>
      <w:r>
        <w:rPr>
          <w:rFonts w:hint="default" w:ascii="Times New Roman" w:hAnsi="Times New Roman" w:eastAsia="方正仿宋_GBK" w:cs="Times New Roman"/>
          <w:kern w:val="2"/>
          <w:sz w:val="32"/>
          <w:szCs w:val="32"/>
          <w:lang w:val="en-US" w:eastAsia="zh-CN" w:bidi="ar-SA"/>
        </w:rPr>
        <w:t>关于进一步明确城市管理工作范围和职责的</w:t>
      </w:r>
      <w:r>
        <w:rPr>
          <w:rFonts w:hint="eastAsia" w:ascii="Times New Roman" w:hAnsi="Times New Roman" w:eastAsia="方正仿宋_GBK" w:cs="Times New Roman"/>
          <w:kern w:val="2"/>
          <w:sz w:val="32"/>
          <w:szCs w:val="32"/>
          <w:lang w:val="en-US" w:eastAsia="zh-CN" w:bidi="ar-SA"/>
        </w:rPr>
        <w:t>通知》（</w:t>
      </w:r>
      <w:r>
        <w:rPr>
          <w:rFonts w:hint="default" w:ascii="Times New Roman" w:hAnsi="Times New Roman" w:eastAsia="方正仿宋_GBK" w:cs="Times New Roman"/>
          <w:kern w:val="2"/>
          <w:sz w:val="32"/>
          <w:szCs w:val="32"/>
          <w:lang w:val="en-US" w:eastAsia="zh-CN" w:bidi="ar-SA"/>
        </w:rPr>
        <w:t>宿豫政办﹝2018﹞61号</w:t>
      </w:r>
      <w:r>
        <w:rPr>
          <w:rFonts w:hint="eastAsia" w:ascii="Times New Roman" w:hAnsi="Times New Roman" w:eastAsia="方正仿宋_GBK" w:cs="Times New Roman"/>
          <w:kern w:val="2"/>
          <w:sz w:val="32"/>
          <w:szCs w:val="32"/>
          <w:lang w:val="en-US" w:eastAsia="zh-CN" w:bidi="ar-SA"/>
        </w:rPr>
        <w:t>）内容进行修改和完善，现将</w:t>
      </w:r>
      <w:r>
        <w:rPr>
          <w:rFonts w:hint="eastAsia" w:eastAsia="方正仿宋_GBK" w:cs="Times New Roman"/>
          <w:kern w:val="2"/>
          <w:sz w:val="32"/>
          <w:szCs w:val="32"/>
          <w:lang w:val="en-US" w:eastAsia="zh-CN" w:bidi="ar-SA"/>
        </w:rPr>
        <w:t>相关</w:t>
      </w:r>
      <w:r>
        <w:rPr>
          <w:rFonts w:hint="eastAsia" w:ascii="Times New Roman" w:hAnsi="Times New Roman" w:eastAsia="方正仿宋_GBK" w:cs="Times New Roman"/>
          <w:kern w:val="2"/>
          <w:sz w:val="32"/>
          <w:szCs w:val="32"/>
          <w:lang w:val="en-US" w:eastAsia="zh-CN" w:bidi="ar-SA"/>
        </w:rPr>
        <w:t>内容解读如下：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一、出台背景</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w:t>
      </w:r>
      <w:r>
        <w:rPr>
          <w:rFonts w:hint="default" w:ascii="方正仿宋_GBK" w:hAnsi="方正仿宋_GBK" w:eastAsia="方正仿宋_GBK" w:cs="方正仿宋_GBK"/>
          <w:sz w:val="32"/>
          <w:szCs w:val="32"/>
          <w:lang w:val="en-US" w:eastAsia="zh-CN"/>
        </w:rPr>
        <w:t>区政府关于进一</w:t>
      </w:r>
      <w:r>
        <w:rPr>
          <w:rFonts w:hint="default" w:ascii="Times New Roman" w:hAnsi="Times New Roman" w:eastAsia="方正仿宋_GBK" w:cs="Times New Roman"/>
          <w:kern w:val="2"/>
          <w:sz w:val="32"/>
          <w:szCs w:val="32"/>
          <w:lang w:val="en-US" w:eastAsia="zh-CN" w:bidi="ar-SA"/>
        </w:rPr>
        <w:t>步明确城市管理工作范围和职责的通知》（宿豫政办﹝2018﹞61号，以下简称为“61号文”）自2018年印发以来，各单位按照文件确权内容要求，明确职责分工，强化协作联动，为近年来城市管理水平提</w:t>
      </w:r>
      <w:r>
        <w:rPr>
          <w:rFonts w:hint="default" w:ascii="Times New Roman" w:hAnsi="Times New Roman" w:eastAsia="方正仿宋_GBK" w:cs="Times New Roman"/>
          <w:sz w:val="32"/>
          <w:szCs w:val="32"/>
          <w:lang w:val="en-US" w:eastAsia="zh-CN"/>
        </w:rPr>
        <w:t>升了作出了积极的贡献。但随着</w:t>
      </w:r>
      <w:r>
        <w:rPr>
          <w:rFonts w:hint="eastAsia" w:eastAsia="方正仿宋_GBK" w:cs="Times New Roman"/>
          <w:sz w:val="32"/>
          <w:szCs w:val="32"/>
          <w:lang w:val="en-US" w:eastAsia="zh-CN"/>
        </w:rPr>
        <w:t>我区</w:t>
      </w:r>
      <w:r>
        <w:rPr>
          <w:rFonts w:hint="default" w:ascii="Times New Roman" w:hAnsi="Times New Roman" w:eastAsia="方正仿宋_GBK" w:cs="Times New Roman"/>
          <w:sz w:val="32"/>
          <w:szCs w:val="32"/>
          <w:lang w:val="en-US" w:eastAsia="zh-CN"/>
        </w:rPr>
        <w:t>经济社会的不断发展和城市规模扩</w:t>
      </w:r>
      <w:r>
        <w:rPr>
          <w:rFonts w:hint="default" w:ascii="Times New Roman" w:hAnsi="Times New Roman" w:eastAsia="方正仿宋_GBK" w:cs="Times New Roman"/>
          <w:kern w:val="2"/>
          <w:sz w:val="32"/>
          <w:szCs w:val="32"/>
          <w:lang w:val="en-US" w:eastAsia="zh-CN" w:bidi="ar-SA"/>
        </w:rPr>
        <w:t>张，特别随着“半壁江山”建设和“四化”同步集成改革不断深入，城市建设管理中出现了一些新的问题和矛盾，亟需对原有文件</w:t>
      </w:r>
      <w:r>
        <w:rPr>
          <w:rFonts w:hint="eastAsia" w:eastAsia="方正仿宋_GBK" w:cs="Times New Roman"/>
          <w:kern w:val="2"/>
          <w:sz w:val="32"/>
          <w:szCs w:val="32"/>
          <w:lang w:val="en-US" w:eastAsia="zh-CN" w:bidi="ar-SA"/>
        </w:rPr>
        <w:t>确权内容</w:t>
      </w:r>
      <w:r>
        <w:rPr>
          <w:rFonts w:hint="default" w:ascii="Times New Roman" w:hAnsi="Times New Roman" w:eastAsia="方正仿宋_GBK" w:cs="Times New Roman"/>
          <w:kern w:val="2"/>
          <w:sz w:val="32"/>
          <w:szCs w:val="32"/>
          <w:lang w:val="en-US" w:eastAsia="zh-CN" w:bidi="ar-SA"/>
        </w:rPr>
        <w:t>进行</w:t>
      </w:r>
      <w:r>
        <w:rPr>
          <w:rFonts w:hint="eastAsia" w:eastAsia="方正仿宋_GBK" w:cs="Times New Roman"/>
          <w:kern w:val="2"/>
          <w:sz w:val="32"/>
          <w:szCs w:val="32"/>
          <w:lang w:val="en-US" w:eastAsia="zh-CN" w:bidi="ar-SA"/>
        </w:rPr>
        <w:t>有针对性的</w:t>
      </w:r>
      <w:r>
        <w:rPr>
          <w:rFonts w:hint="default" w:ascii="Times New Roman" w:hAnsi="Times New Roman" w:eastAsia="方正仿宋_GBK" w:cs="Times New Roman"/>
          <w:kern w:val="2"/>
          <w:sz w:val="32"/>
          <w:szCs w:val="32"/>
          <w:lang w:val="en-US" w:eastAsia="zh-CN" w:bidi="ar-SA"/>
        </w:rPr>
        <w:t>修改和完善。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二、</w:t>
      </w:r>
      <w:r>
        <w:rPr>
          <w:rFonts w:hint="eastAsia" w:eastAsia="方正黑体_GBK" w:cs="Times New Roman"/>
          <w:sz w:val="32"/>
          <w:szCs w:val="32"/>
          <w:lang w:eastAsia="zh-CN"/>
        </w:rPr>
        <w:t>出台过程</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为做好此次文件起草工作，区政府办下发了《关于征求进一步明确城市管理工作范围和职责等文件意见建议的通知》，征求各单位意见和建议，共有15家单位</w:t>
      </w:r>
      <w:r>
        <w:rPr>
          <w:rFonts w:hint="eastAsia" w:eastAsia="方正仿宋_GBK" w:cs="Times New Roman"/>
          <w:kern w:val="2"/>
          <w:sz w:val="32"/>
          <w:szCs w:val="32"/>
          <w:lang w:val="en-US" w:eastAsia="zh-CN" w:bidi="ar-SA"/>
        </w:rPr>
        <w:t>书面</w:t>
      </w:r>
      <w:r>
        <w:rPr>
          <w:rFonts w:hint="default" w:ascii="Times New Roman" w:hAnsi="Times New Roman" w:eastAsia="方正仿宋_GBK" w:cs="Times New Roman"/>
          <w:kern w:val="2"/>
          <w:sz w:val="32"/>
          <w:szCs w:val="32"/>
          <w:lang w:val="en-US" w:eastAsia="zh-CN" w:bidi="ar-SA"/>
        </w:rPr>
        <w:t>反馈55条意见</w:t>
      </w:r>
      <w:r>
        <w:rPr>
          <w:rFonts w:hint="eastAsia" w:ascii="Times New Roman" w:hAnsi="Times New Roman"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文件</w:t>
      </w:r>
      <w:r>
        <w:rPr>
          <w:rFonts w:hint="default" w:ascii="Times New Roman" w:hAnsi="Times New Roman" w:eastAsia="方正仿宋_GBK" w:cs="Times New Roman"/>
          <w:kern w:val="2"/>
          <w:sz w:val="32"/>
          <w:szCs w:val="32"/>
          <w:lang w:val="en-US" w:eastAsia="zh-CN" w:bidi="ar-SA"/>
        </w:rPr>
        <w:t>结合各家单位意见，本着有利于解决问题原则，溯源问题形成原因，紧盯清除中间地带目标，按照区委区政府历任领导交办、会办意见，形成了回复意见45条，其中采纳单位提出的意见23条，形成新的建议意见22条。</w:t>
      </w:r>
      <w:r>
        <w:rPr>
          <w:rFonts w:hint="eastAsia" w:eastAsia="方正仿宋_GBK" w:cs="Times New Roman"/>
          <w:kern w:val="2"/>
          <w:sz w:val="32"/>
          <w:szCs w:val="32"/>
          <w:lang w:val="en-US" w:eastAsia="zh-CN" w:bidi="ar-SA"/>
        </w:rPr>
        <w:t>该</w:t>
      </w:r>
      <w:r>
        <w:rPr>
          <w:rFonts w:hint="eastAsia" w:ascii="Times New Roman" w:hAnsi="Times New Roman" w:eastAsia="方正仿宋_GBK" w:cs="Times New Roman"/>
          <w:kern w:val="2"/>
          <w:sz w:val="32"/>
          <w:szCs w:val="32"/>
          <w:lang w:val="en-US" w:eastAsia="zh-CN" w:bidi="ar-SA"/>
        </w:rPr>
        <w:t>文件于区政府十八届八次常务会议</w:t>
      </w:r>
      <w:r>
        <w:rPr>
          <w:rFonts w:hint="eastAsia" w:eastAsia="方正仿宋_GBK" w:cs="Times New Roman"/>
          <w:kern w:val="2"/>
          <w:sz w:val="32"/>
          <w:szCs w:val="32"/>
          <w:lang w:val="en-US" w:eastAsia="zh-CN" w:bidi="ar-SA"/>
        </w:rPr>
        <w:t>讨论研究通过</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主要内容</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同2018年“61号文”相比，新制定的《关于进一步明确城市管理工作范围和职责的通知》主要进行了以下方面修改。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（一）对于“工作</w:t>
      </w:r>
      <w:r>
        <w:rPr>
          <w:rFonts w:hint="eastAsia" w:eastAsia="方正楷体_GBK" w:cs="Times New Roman"/>
          <w:sz w:val="32"/>
          <w:szCs w:val="32"/>
          <w:lang w:val="en-US" w:eastAsia="zh-CN"/>
        </w:rPr>
        <w:t>责任</w:t>
      </w:r>
      <w:r>
        <w:rPr>
          <w:rFonts w:hint="default" w:ascii="Times New Roman" w:hAnsi="Times New Roman" w:eastAsia="方正楷体_GBK" w:cs="Times New Roman"/>
          <w:sz w:val="32"/>
          <w:szCs w:val="32"/>
          <w:lang w:val="en-US" w:eastAsia="zh-CN"/>
        </w:rPr>
        <w:t>范围”调整</w:t>
      </w:r>
      <w:r>
        <w:rPr>
          <w:rFonts w:hint="default" w:ascii="Times New Roman" w:hAnsi="Times New Roman" w:eastAsia="楷体" w:cs="Times New Roman"/>
          <w:sz w:val="32"/>
          <w:szCs w:val="32"/>
          <w:lang w:val="en-US" w:eastAsia="zh-CN"/>
        </w:rPr>
        <w:t>。</w:t>
      </w:r>
      <w:r>
        <w:rPr>
          <w:rFonts w:hint="default" w:ascii="Times New Roman" w:hAnsi="Times New Roman" w:eastAsia="方正仿宋_GBK" w:cs="Times New Roman"/>
          <w:kern w:val="2"/>
          <w:sz w:val="32"/>
          <w:szCs w:val="32"/>
          <w:lang w:val="en-US" w:eastAsia="zh-CN" w:bidi="ar-SA"/>
        </w:rPr>
        <w:t>原中心城区（西至中运河边，北至宿支路，东至西楚大道，南至北京路）管理范围修改为中心城区（东至S49新扬高速、南至运河、西至运河</w:t>
      </w:r>
      <w:bookmarkStart w:id="0" w:name="_GoBack"/>
      <w:bookmarkEnd w:id="0"/>
      <w:r>
        <w:rPr>
          <w:rFonts w:hint="default" w:ascii="Times New Roman" w:hAnsi="Times New Roman" w:eastAsia="方正仿宋_GBK" w:cs="Times New Roman"/>
          <w:kern w:val="2"/>
          <w:sz w:val="32"/>
          <w:szCs w:val="32"/>
          <w:lang w:val="en-US" w:eastAsia="zh-CN" w:bidi="ar-SA"/>
        </w:rPr>
        <w:t>、北至二干渠）；原宿豫现代农业产业园区规划区由豫新街道管理；陆集街道按照现有辖区纳入城市管理范围；宿迁高新区、宿迁电子商务产业园区、张家港宿豫工业园区、宿迁生态化工科技产业园等园区规划区以及豫新街道、顺河街道、下相街道辖区按现行管辖范围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（二）对于“责任区界线确定”不作调整。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（三）对于“责任区分类统计”调整如下。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1.城区主次道路。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（1）“东西走向28条”修改为“东西走向40条”，部分路名进行了更新。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（2）“南北走向22条”改为“南北走向23条”。</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2.背街小巷。</w:t>
      </w:r>
      <w:r>
        <w:rPr>
          <w:rFonts w:hint="default" w:ascii="Times New Roman" w:hAnsi="Times New Roman" w:eastAsia="方正仿宋_GBK" w:cs="Times New Roman"/>
          <w:kern w:val="2"/>
          <w:sz w:val="32"/>
          <w:szCs w:val="32"/>
          <w:lang w:val="en-US" w:eastAsia="zh-CN" w:bidi="ar-SA"/>
        </w:rPr>
        <w:t>背街小巷在原有10条基础上，新增御田菜场背巷东巷、阳光巷、南外学校北巷</w:t>
      </w:r>
      <w:r>
        <w:rPr>
          <w:rFonts w:hint="eastAsia" w:eastAsia="方正仿宋_GBK" w:cs="Times New Roman"/>
          <w:kern w:val="2"/>
          <w:sz w:val="32"/>
          <w:szCs w:val="32"/>
          <w:lang w:val="en-US" w:eastAsia="zh-CN" w:bidi="ar-SA"/>
        </w:rPr>
        <w:t>等3条</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3.住宅小区类。</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豫新街道：根据管辖权调整</w:t>
      </w:r>
      <w:r>
        <w:rPr>
          <w:rFonts w:hint="eastAsia" w:ascii="Times New Roman" w:hAnsi="Times New Roman" w:eastAsia="方正仿宋_GBK" w:cs="Times New Roman"/>
          <w:kern w:val="2"/>
          <w:sz w:val="32"/>
          <w:szCs w:val="32"/>
          <w:lang w:val="en-US" w:eastAsia="zh-CN" w:bidi="ar-SA"/>
        </w:rPr>
        <w:t>增加</w:t>
      </w:r>
      <w:r>
        <w:rPr>
          <w:rFonts w:hint="default" w:ascii="Times New Roman" w:hAnsi="Times New Roman" w:eastAsia="方正仿宋_GBK" w:cs="Times New Roman"/>
          <w:kern w:val="2"/>
          <w:sz w:val="32"/>
          <w:szCs w:val="32"/>
          <w:lang w:val="en-US" w:eastAsia="zh-CN" w:bidi="ar-SA"/>
        </w:rPr>
        <w:t>10个小区。根据城市建设发展增加新建</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在建的11个小区。因拆迁删除3个小区。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顺河街道：根据城市建设发展增加新建（在建）的4个小区；根据管辖权调整4个小区。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下相街道：根据城市建设发展新增</w:t>
      </w:r>
      <w:r>
        <w:rPr>
          <w:rFonts w:hint="eastAsia" w:eastAsia="方正仿宋_GBK" w:cs="Times New Roman"/>
          <w:kern w:val="2"/>
          <w:sz w:val="32"/>
          <w:szCs w:val="32"/>
          <w:lang w:val="en-US" w:eastAsia="zh-CN" w:bidi="ar-SA"/>
        </w:rPr>
        <w:t>3个小区</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4.绿地公园。</w:t>
      </w:r>
      <w:r>
        <w:rPr>
          <w:rFonts w:hint="default" w:ascii="Times New Roman" w:hAnsi="Times New Roman" w:eastAsia="方正仿宋_GBK" w:cs="Times New Roman"/>
          <w:kern w:val="2"/>
          <w:sz w:val="32"/>
          <w:szCs w:val="32"/>
          <w:lang w:val="en-US" w:eastAsia="zh-CN" w:bidi="ar-SA"/>
        </w:rPr>
        <w:t>在原有“中运河风光带、千鸟园广场、文昌广场、机关单位庭院开放区域”</w:t>
      </w:r>
      <w:r>
        <w:rPr>
          <w:rFonts w:hint="eastAsia" w:eastAsia="方正仿宋_GBK" w:cs="Times New Roman"/>
          <w:kern w:val="2"/>
          <w:sz w:val="32"/>
          <w:szCs w:val="32"/>
          <w:lang w:val="en-US" w:eastAsia="zh-CN" w:bidi="ar-SA"/>
        </w:rPr>
        <w:t>等</w:t>
      </w:r>
      <w:r>
        <w:rPr>
          <w:rFonts w:hint="default" w:ascii="Times New Roman" w:hAnsi="Times New Roman" w:eastAsia="方正仿宋_GBK" w:cs="Times New Roman"/>
          <w:kern w:val="2"/>
          <w:sz w:val="32"/>
          <w:szCs w:val="32"/>
          <w:lang w:val="en-US" w:eastAsia="zh-CN" w:bidi="ar-SA"/>
        </w:rPr>
        <w:t>4个绿地公园基础上，增加8个绿地公园。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b/>
          <w:bCs/>
          <w:kern w:val="2"/>
          <w:sz w:val="32"/>
          <w:szCs w:val="32"/>
          <w:lang w:val="en-US" w:eastAsia="zh-CN" w:bidi="ar-SA"/>
        </w:rPr>
        <w:t>5.商业广场。</w:t>
      </w:r>
      <w:r>
        <w:rPr>
          <w:rFonts w:hint="default" w:ascii="Times New Roman" w:hAnsi="Times New Roman" w:eastAsia="方正仿宋_GBK" w:cs="Times New Roman"/>
          <w:kern w:val="2"/>
          <w:sz w:val="32"/>
          <w:szCs w:val="32"/>
          <w:lang w:val="en-US" w:eastAsia="zh-CN" w:bidi="ar-SA"/>
        </w:rPr>
        <w:t>将市场</w:t>
      </w:r>
      <w:r>
        <w:rPr>
          <w:rFonts w:hint="eastAsia" w:eastAsia="方正仿宋_GBK" w:cs="Times New Roman"/>
          <w:kern w:val="2"/>
          <w:sz w:val="32"/>
          <w:szCs w:val="32"/>
          <w:lang w:val="en-US" w:eastAsia="zh-CN" w:bidi="ar-SA"/>
        </w:rPr>
        <w:t>商城</w:t>
      </w:r>
      <w:r>
        <w:rPr>
          <w:rFonts w:hint="default" w:ascii="Times New Roman" w:hAnsi="Times New Roman" w:eastAsia="方正仿宋_GBK" w:cs="Times New Roman"/>
          <w:kern w:val="2"/>
          <w:sz w:val="32"/>
          <w:szCs w:val="32"/>
          <w:lang w:val="en-US" w:eastAsia="zh-CN" w:bidi="ar-SA"/>
        </w:rPr>
        <w:t>和商业广场合并，新增3个商业广场；删除苏果超市广场、雨露小商品市场</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6.农贸市场。</w:t>
      </w:r>
      <w:r>
        <w:rPr>
          <w:rFonts w:hint="default" w:ascii="Times New Roman" w:hAnsi="Times New Roman" w:eastAsia="方正仿宋_GBK" w:cs="Times New Roman"/>
          <w:kern w:val="2"/>
          <w:sz w:val="32"/>
          <w:szCs w:val="32"/>
          <w:lang w:val="en-US" w:eastAsia="zh-CN" w:bidi="ar-SA"/>
        </w:rPr>
        <w:t>“农贸市场”数量、名称不作调整。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（四）属地及部门城市管理职责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1.豫新街道。</w:t>
      </w:r>
      <w:r>
        <w:rPr>
          <w:rFonts w:hint="default" w:ascii="Times New Roman" w:hAnsi="Times New Roman" w:eastAsia="方正仿宋_GBK" w:cs="Times New Roman"/>
          <w:kern w:val="2"/>
          <w:sz w:val="32"/>
          <w:szCs w:val="32"/>
          <w:lang w:val="en-US" w:eastAsia="zh-CN" w:bidi="ar-SA"/>
        </w:rPr>
        <w:t>在范围上，主要明确原现代农业产业园</w:t>
      </w:r>
      <w:r>
        <w:rPr>
          <w:rFonts w:hint="eastAsia" w:eastAsia="方正仿宋_GBK" w:cs="Times New Roman"/>
          <w:kern w:val="2"/>
          <w:sz w:val="32"/>
          <w:szCs w:val="32"/>
          <w:lang w:val="en-US" w:eastAsia="zh-CN" w:bidi="ar-SA"/>
        </w:rPr>
        <w:t>区</w:t>
      </w:r>
      <w:r>
        <w:rPr>
          <w:rFonts w:hint="default" w:ascii="Times New Roman" w:hAnsi="Times New Roman" w:eastAsia="方正仿宋_GBK" w:cs="Times New Roman"/>
          <w:kern w:val="2"/>
          <w:sz w:val="32"/>
          <w:szCs w:val="32"/>
          <w:lang w:val="en-US" w:eastAsia="zh-CN" w:bidi="ar-SA"/>
        </w:rPr>
        <w:t>城市管理职责由豫新街道承接。在职责上，</w:t>
      </w:r>
      <w:r>
        <w:rPr>
          <w:rFonts w:hint="eastAsia" w:eastAsia="方正仿宋_GBK" w:cs="Times New Roman"/>
          <w:kern w:val="2"/>
          <w:sz w:val="32"/>
          <w:szCs w:val="32"/>
          <w:lang w:val="en-US" w:eastAsia="zh-CN" w:bidi="ar-SA"/>
        </w:rPr>
        <w:t>与城管、住建等部门</w:t>
      </w:r>
      <w:r>
        <w:rPr>
          <w:rFonts w:hint="default" w:ascii="Times New Roman" w:hAnsi="Times New Roman" w:eastAsia="方正仿宋_GBK" w:cs="Times New Roman"/>
          <w:kern w:val="2"/>
          <w:sz w:val="32"/>
          <w:szCs w:val="32"/>
          <w:lang w:val="en-US" w:eastAsia="zh-CN" w:bidi="ar-SA"/>
        </w:rPr>
        <w:t>对万博文化城（皮革城）、红星凯盛（建材城、茶叶城）、</w:t>
      </w:r>
      <w:r>
        <w:rPr>
          <w:rFonts w:hint="eastAsia" w:eastAsia="方正仿宋_GBK" w:cs="Times New Roman"/>
          <w:kern w:val="2"/>
          <w:sz w:val="32"/>
          <w:szCs w:val="32"/>
          <w:lang w:val="en-US" w:eastAsia="zh-CN" w:bidi="ar-SA"/>
        </w:rPr>
        <w:t>国际购物公园、</w:t>
      </w:r>
      <w:r>
        <w:rPr>
          <w:rFonts w:hint="default" w:ascii="Times New Roman" w:hAnsi="Times New Roman" w:eastAsia="方正仿宋_GBK" w:cs="Times New Roman"/>
          <w:kern w:val="2"/>
          <w:sz w:val="32"/>
          <w:szCs w:val="32"/>
          <w:lang w:val="en-US" w:eastAsia="zh-CN" w:bidi="ar-SA"/>
        </w:rPr>
        <w:t>华东农业大市场、华东农机城等市场商城</w:t>
      </w:r>
      <w:r>
        <w:rPr>
          <w:rFonts w:hint="eastAsia" w:eastAsia="方正仿宋_GBK" w:cs="Times New Roman"/>
          <w:kern w:val="2"/>
          <w:sz w:val="32"/>
          <w:szCs w:val="32"/>
          <w:lang w:val="en-US" w:eastAsia="zh-CN" w:bidi="ar-SA"/>
        </w:rPr>
        <w:t>管理</w:t>
      </w:r>
      <w:r>
        <w:rPr>
          <w:rFonts w:hint="default" w:ascii="Times New Roman" w:hAnsi="Times New Roman" w:eastAsia="方正仿宋_GBK" w:cs="Times New Roman"/>
          <w:kern w:val="2"/>
          <w:sz w:val="32"/>
          <w:szCs w:val="32"/>
          <w:lang w:val="en-US" w:eastAsia="zh-CN" w:bidi="ar-SA"/>
        </w:rPr>
        <w:t>责任进行</w:t>
      </w:r>
      <w:r>
        <w:rPr>
          <w:rFonts w:hint="eastAsia" w:eastAsia="方正仿宋_GBK" w:cs="Times New Roman"/>
          <w:kern w:val="2"/>
          <w:sz w:val="32"/>
          <w:szCs w:val="32"/>
          <w:lang w:val="en-US" w:eastAsia="zh-CN" w:bidi="ar-SA"/>
        </w:rPr>
        <w:t>区分和</w:t>
      </w:r>
      <w:r>
        <w:rPr>
          <w:rFonts w:hint="default" w:ascii="Times New Roman" w:hAnsi="Times New Roman" w:eastAsia="方正仿宋_GBK" w:cs="Times New Roman"/>
          <w:kern w:val="2"/>
          <w:sz w:val="32"/>
          <w:szCs w:val="32"/>
          <w:lang w:val="en-US" w:eastAsia="zh-CN" w:bidi="ar-SA"/>
        </w:rPr>
        <w:t>明确，对垃圾分类、餐饮油烟治理、物业管理提质、不文明殡葬整治、储备（闲置）地块管理、烟花爆竹禁燃等城市管理属地责任进行明确</w:t>
      </w:r>
      <w:r>
        <w:rPr>
          <w:rFonts w:hint="eastAsia" w:eastAsia="方正仿宋_GBK"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2.顺河街道、下相街道、陆集街道、宿迁高新区、张家港工业园区、生态化工产业园、</w:t>
      </w:r>
      <w:r>
        <w:rPr>
          <w:rFonts w:hint="eastAsia" w:eastAsia="方正仿宋_GBK" w:cs="Times New Roman"/>
          <w:b/>
          <w:bCs/>
          <w:kern w:val="2"/>
          <w:sz w:val="32"/>
          <w:szCs w:val="32"/>
          <w:lang w:val="en-US" w:eastAsia="zh-CN" w:bidi="ar-SA"/>
        </w:rPr>
        <w:t>宿迁电子商务产业</w:t>
      </w:r>
      <w:r>
        <w:rPr>
          <w:rFonts w:hint="default" w:ascii="Times New Roman" w:hAnsi="Times New Roman" w:eastAsia="方正仿宋_GBK" w:cs="Times New Roman"/>
          <w:b/>
          <w:bCs/>
          <w:kern w:val="2"/>
          <w:sz w:val="32"/>
          <w:szCs w:val="32"/>
          <w:lang w:val="en-US" w:eastAsia="zh-CN" w:bidi="ar-SA"/>
        </w:rPr>
        <w:t>园区、</w:t>
      </w:r>
      <w:r>
        <w:rPr>
          <w:rFonts w:hint="eastAsia" w:eastAsia="方正仿宋_GBK" w:cs="Times New Roman"/>
          <w:b/>
          <w:bCs/>
          <w:kern w:val="2"/>
          <w:sz w:val="32"/>
          <w:szCs w:val="32"/>
          <w:lang w:val="en-US" w:eastAsia="zh-CN" w:bidi="ar-SA"/>
        </w:rPr>
        <w:t>宿迁</w:t>
      </w:r>
      <w:r>
        <w:rPr>
          <w:rFonts w:hint="default" w:ascii="Times New Roman" w:hAnsi="Times New Roman" w:eastAsia="方正仿宋_GBK" w:cs="Times New Roman"/>
          <w:b/>
          <w:bCs/>
          <w:kern w:val="2"/>
          <w:sz w:val="32"/>
          <w:szCs w:val="32"/>
          <w:lang w:val="en-US" w:eastAsia="zh-CN" w:bidi="ar-SA"/>
        </w:rPr>
        <w:t>现代农园产业园</w:t>
      </w:r>
      <w:r>
        <w:rPr>
          <w:rFonts w:hint="eastAsia" w:eastAsia="方正仿宋_GBK" w:cs="Times New Roman"/>
          <w:b/>
          <w:bCs/>
          <w:kern w:val="2"/>
          <w:sz w:val="32"/>
          <w:szCs w:val="32"/>
          <w:lang w:val="en-US" w:eastAsia="zh-CN" w:bidi="ar-SA"/>
        </w:rPr>
        <w:t>区</w:t>
      </w:r>
      <w:r>
        <w:rPr>
          <w:rFonts w:hint="default" w:ascii="Times New Roman" w:hAnsi="Times New Roman" w:eastAsia="方正仿宋_GBK" w:cs="Times New Roman"/>
          <w:b/>
          <w:bCs/>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明确下相街道与</w:t>
      </w:r>
      <w:r>
        <w:rPr>
          <w:rFonts w:hint="eastAsia" w:eastAsia="方正仿宋_GBK" w:cs="Times New Roman"/>
          <w:kern w:val="2"/>
          <w:sz w:val="32"/>
          <w:szCs w:val="32"/>
          <w:lang w:val="en-US" w:eastAsia="zh-CN" w:bidi="ar-SA"/>
        </w:rPr>
        <w:t>宿迁</w:t>
      </w:r>
      <w:r>
        <w:rPr>
          <w:rFonts w:hint="default" w:ascii="Times New Roman" w:hAnsi="Times New Roman" w:eastAsia="方正仿宋_GBK" w:cs="Times New Roman"/>
          <w:kern w:val="2"/>
          <w:sz w:val="32"/>
          <w:szCs w:val="32"/>
          <w:lang w:val="en-US" w:eastAsia="zh-CN" w:bidi="ar-SA"/>
        </w:rPr>
        <w:t>高新区城市管理职能参照豫新街道与城管局城市管理模式划分，下相街道负责闭合区以内（不含厂区），高新区负责闭合区以外（含厂区）城市管理工作；顺河街道负责电商园区各小区闭合区内城市管理工作，负责辖区全部城市管理工作；电商园区负责辖区小区闭合区外城市管理工作（含主次干道、背街小巷、商业综合体）；其他街道和园区负责辖区范围全部城市管理工作。下相街道与豫新街道、顺河街道管辖范围以北京路划分（以实际情况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3.城管局。</w:t>
      </w:r>
      <w:r>
        <w:rPr>
          <w:rFonts w:hint="default" w:ascii="Times New Roman" w:hAnsi="Times New Roman" w:eastAsia="方正仿宋_GBK" w:cs="Times New Roman"/>
          <w:kern w:val="2"/>
          <w:sz w:val="32"/>
          <w:szCs w:val="32"/>
          <w:lang w:val="en-US" w:eastAsia="zh-CN" w:bidi="ar-SA"/>
        </w:rPr>
        <w:t>根据机构改革调整，原城管分局管理职能由城管局承接。增加物业管理、综合执法进小区、垃圾分类、环卫</w:t>
      </w:r>
      <w:r>
        <w:rPr>
          <w:rFonts w:hint="eastAsia" w:eastAsia="方正仿宋_GBK" w:cs="Times New Roman"/>
          <w:kern w:val="2"/>
          <w:sz w:val="32"/>
          <w:szCs w:val="32"/>
          <w:lang w:val="en-US" w:eastAsia="zh-CN" w:bidi="ar-SA"/>
        </w:rPr>
        <w:t>保洁</w:t>
      </w:r>
      <w:r>
        <w:rPr>
          <w:rFonts w:hint="default" w:ascii="Times New Roman" w:hAnsi="Times New Roman" w:eastAsia="方正仿宋_GBK" w:cs="Times New Roman"/>
          <w:kern w:val="2"/>
          <w:sz w:val="32"/>
          <w:szCs w:val="32"/>
          <w:lang w:val="en-US" w:eastAsia="zh-CN" w:bidi="ar-SA"/>
        </w:rPr>
        <w:t>市场化、餐饮油烟治理、烟花爆竹禁燃、违法建设清零、强弱电管线整治等工作牵头责任。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4.住建局。</w:t>
      </w:r>
      <w:r>
        <w:rPr>
          <w:rFonts w:hint="default" w:ascii="Times New Roman" w:hAnsi="Times New Roman" w:eastAsia="方正仿宋_GBK" w:cs="Times New Roman"/>
          <w:kern w:val="2"/>
          <w:sz w:val="32"/>
          <w:szCs w:val="32"/>
          <w:lang w:val="en-US" w:eastAsia="zh-CN" w:bidi="ar-SA"/>
        </w:rPr>
        <w:t>根据职能调整，删除居民小区物业管理职能；根据机构改革，将人防办的人民防空职责和水利局的城市水务管理职责划入住建局，负责管理范围内雨水、污水管网及雨污水井盖、雨水篦等规划布点、改造、维护和工程验收</w:t>
      </w:r>
      <w:r>
        <w:rPr>
          <w:rFonts w:hint="eastAsia" w:eastAsia="方正仿宋_GBK" w:cs="Times New Roman"/>
          <w:kern w:val="2"/>
          <w:sz w:val="32"/>
          <w:szCs w:val="32"/>
          <w:lang w:val="en-US" w:eastAsia="zh-CN" w:bidi="ar-SA"/>
        </w:rPr>
        <w:t>及日常管理</w:t>
      </w:r>
      <w:r>
        <w:rPr>
          <w:rFonts w:hint="default" w:ascii="Times New Roman" w:hAnsi="Times New Roman" w:eastAsia="方正仿宋_GBK" w:cs="Times New Roman"/>
          <w:kern w:val="2"/>
          <w:sz w:val="32"/>
          <w:szCs w:val="32"/>
          <w:lang w:val="en-US" w:eastAsia="zh-CN" w:bidi="ar-SA"/>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5.公安分局。</w:t>
      </w:r>
      <w:r>
        <w:rPr>
          <w:rFonts w:hint="default" w:ascii="Times New Roman" w:hAnsi="Times New Roman" w:eastAsia="方正仿宋_GBK" w:cs="Times New Roman"/>
          <w:kern w:val="2"/>
          <w:sz w:val="32"/>
          <w:szCs w:val="32"/>
          <w:lang w:val="en-US" w:eastAsia="zh-CN" w:bidi="ar-SA"/>
        </w:rPr>
        <w:t>根据职能调整，交通秩序管理职能由市交巡警三大队承接</w:t>
      </w:r>
      <w:r>
        <w:rPr>
          <w:rFonts w:hint="eastAsia"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新增烟花爆竹禁燃、不文明殡葬整治等职能。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6.交通运输局。</w:t>
      </w:r>
      <w:r>
        <w:rPr>
          <w:rFonts w:hint="default" w:ascii="Times New Roman" w:hAnsi="Times New Roman" w:eastAsia="方正仿宋_GBK" w:cs="Times New Roman"/>
          <w:kern w:val="2"/>
          <w:sz w:val="32"/>
          <w:szCs w:val="32"/>
          <w:lang w:val="en-US" w:eastAsia="zh-CN" w:bidi="ar-SA"/>
        </w:rPr>
        <w:t>管理职能基本不作调整，新增烟花爆竹禁燃、一街三方等职能。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7.水利局。</w:t>
      </w:r>
      <w:r>
        <w:rPr>
          <w:rFonts w:hint="default" w:ascii="Times New Roman" w:hAnsi="Times New Roman" w:eastAsia="方正仿宋_GBK" w:cs="Times New Roman"/>
          <w:kern w:val="2"/>
          <w:sz w:val="32"/>
          <w:szCs w:val="32"/>
          <w:lang w:val="en-US" w:eastAsia="zh-CN" w:bidi="ar-SA"/>
        </w:rPr>
        <w:t>城市水务职能，雨水、污水管网的改造、维护和雨污水井盖、雨水篦等相关配套设施的规划布点及日常维护管理职能由住建局负责。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8.</w:t>
      </w:r>
      <w:r>
        <w:rPr>
          <w:rFonts w:hint="default" w:ascii="Times New Roman" w:hAnsi="Times New Roman" w:eastAsia="方正仿宋_GBK" w:cs="Times New Roman"/>
          <w:kern w:val="2"/>
          <w:sz w:val="32"/>
          <w:szCs w:val="32"/>
          <w:lang w:val="en-US" w:eastAsia="zh-CN" w:bidi="ar-SA"/>
        </w:rPr>
        <w:t>卫生健康局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市场监督管理局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生态环境局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自然资源和规划分局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民政局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教育局（体育局）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工信局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文旅局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农业农村局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商务局</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征收办</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正源自来水公司</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城开公司</w:t>
      </w:r>
      <w:r>
        <w:rPr>
          <w:rFonts w:hint="eastAsia" w:eastAsia="方正仿宋_GBK" w:cs="Times New Roman"/>
          <w:kern w:val="2"/>
          <w:sz w:val="32"/>
          <w:szCs w:val="32"/>
          <w:lang w:val="en-US" w:eastAsia="zh-CN" w:bidi="ar-SA"/>
        </w:rPr>
        <w:t>等13家单位</w:t>
      </w:r>
      <w:r>
        <w:rPr>
          <w:rFonts w:hint="eastAsia" w:ascii="Times New Roman" w:hAnsi="Times New Roman" w:eastAsia="方正仿宋_GBK" w:cs="Times New Roman"/>
          <w:kern w:val="2"/>
          <w:sz w:val="32"/>
          <w:szCs w:val="32"/>
          <w:lang w:val="en-US" w:eastAsia="zh-CN" w:bidi="ar-SA"/>
        </w:rPr>
        <w:t>在承担各自原有城市管理职能基础上，根据工作需要，新增部分其他城市管理职能</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9</w:t>
      </w:r>
      <w:r>
        <w:rPr>
          <w:rFonts w:hint="default" w:ascii="Times New Roman" w:hAnsi="Times New Roman" w:eastAsia="方正仿宋_GBK" w:cs="Times New Roman"/>
          <w:b/>
          <w:bCs/>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新增宣传部（文明办）、财政局、应急管理局、民宗局、</w:t>
      </w:r>
      <w:r>
        <w:rPr>
          <w:rFonts w:hint="eastAsia" w:ascii="Times New Roman" w:hAnsi="Times New Roman" w:eastAsia="方正仿宋_GBK" w:cs="Times New Roman"/>
          <w:kern w:val="2"/>
          <w:sz w:val="32"/>
          <w:szCs w:val="32"/>
          <w:lang w:val="en-US" w:eastAsia="zh-CN" w:bidi="ar-SA"/>
        </w:rPr>
        <w:t>市交警三大队、</w:t>
      </w:r>
      <w:r>
        <w:rPr>
          <w:rFonts w:hint="default" w:ascii="Times New Roman" w:hAnsi="Times New Roman" w:eastAsia="方正仿宋_GBK" w:cs="Times New Roman"/>
          <w:kern w:val="2"/>
          <w:sz w:val="32"/>
          <w:szCs w:val="32"/>
          <w:lang w:val="en-US" w:eastAsia="zh-CN" w:bidi="ar-SA"/>
        </w:rPr>
        <w:t>消防救援大队、裕丰公司、豫润集团、水投集团、新源自来水公司、邮政局宿豫分局、宿迁供电公司、江苏有线宿豫管理部、电信局宿豫分局、移动宿豫分公司、联通宿豫分公司等</w:t>
      </w:r>
      <w:r>
        <w:rPr>
          <w:rFonts w:hint="eastAsia" w:ascii="Times New Roman" w:hAnsi="Times New Roman" w:eastAsia="方正仿宋_GBK" w:cs="Times New Roman"/>
          <w:kern w:val="2"/>
          <w:sz w:val="32"/>
          <w:szCs w:val="32"/>
          <w:lang w:val="en-US" w:eastAsia="zh-CN" w:bidi="ar-SA"/>
        </w:rPr>
        <w:t>16</w:t>
      </w:r>
      <w:r>
        <w:rPr>
          <w:rFonts w:hint="default" w:ascii="Times New Roman" w:hAnsi="Times New Roman" w:eastAsia="方正仿宋_GBK" w:cs="Times New Roman"/>
          <w:kern w:val="2"/>
          <w:sz w:val="32"/>
          <w:szCs w:val="32"/>
          <w:lang w:val="en-US" w:eastAsia="zh-CN" w:bidi="ar-SA"/>
        </w:rPr>
        <w:t>家单位城市管理职能。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（五）城管委办公室及成员单位职责。</w:t>
      </w:r>
      <w:r>
        <w:rPr>
          <w:rFonts w:hint="default" w:ascii="Times New Roman" w:hAnsi="Times New Roman" w:eastAsia="方正仿宋_GBK" w:cs="Times New Roman"/>
          <w:kern w:val="2"/>
          <w:sz w:val="32"/>
          <w:szCs w:val="32"/>
          <w:lang w:val="en-US" w:eastAsia="zh-CN" w:bidi="ar-SA"/>
        </w:rPr>
        <w:t>新增城管委办公室9</w:t>
      </w:r>
      <w:r>
        <w:rPr>
          <w:rFonts w:hint="eastAsia" w:eastAsia="方正仿宋_GBK" w:cs="Times New Roman"/>
          <w:kern w:val="2"/>
          <w:sz w:val="32"/>
          <w:szCs w:val="32"/>
          <w:lang w:val="en-US" w:eastAsia="zh-CN" w:bidi="ar-SA"/>
        </w:rPr>
        <w:t>项</w:t>
      </w:r>
      <w:r>
        <w:rPr>
          <w:rFonts w:hint="default" w:ascii="Times New Roman" w:hAnsi="Times New Roman" w:eastAsia="方正仿宋_GBK" w:cs="Times New Roman"/>
          <w:kern w:val="2"/>
          <w:sz w:val="32"/>
          <w:szCs w:val="32"/>
          <w:lang w:val="en-US" w:eastAsia="zh-CN" w:bidi="ar-SA"/>
        </w:rPr>
        <w:t>职责；新增城管委成员单位10</w:t>
      </w:r>
      <w:r>
        <w:rPr>
          <w:rFonts w:hint="eastAsia" w:eastAsia="方正仿宋_GBK" w:cs="Times New Roman"/>
          <w:kern w:val="2"/>
          <w:sz w:val="32"/>
          <w:szCs w:val="32"/>
          <w:lang w:val="en-US" w:eastAsia="zh-CN" w:bidi="ar-SA"/>
        </w:rPr>
        <w:t>项共性</w:t>
      </w:r>
      <w:r>
        <w:rPr>
          <w:rFonts w:hint="default" w:ascii="Times New Roman" w:hAnsi="Times New Roman" w:eastAsia="方正仿宋_GBK" w:cs="Times New Roman"/>
          <w:kern w:val="2"/>
          <w:sz w:val="32"/>
          <w:szCs w:val="32"/>
          <w:lang w:val="en-US" w:eastAsia="zh-CN" w:bidi="ar-SA"/>
        </w:rPr>
        <w:t>职责。</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 w:val="0"/>
          <w:bCs w:val="0"/>
          <w:kern w:val="2"/>
          <w:sz w:val="32"/>
          <w:szCs w:val="32"/>
          <w:lang w:val="en-US" w:eastAsia="zh-CN" w:bidi="ar-SA"/>
        </w:rPr>
      </w:pPr>
      <w:r>
        <w:rPr>
          <w:rFonts w:hint="eastAsia" w:ascii="Times New Roman" w:hAnsi="Times New Roman" w:eastAsia="方正黑体_GBK" w:cs="Times New Roman"/>
          <w:b w:val="0"/>
          <w:bCs w:val="0"/>
          <w:kern w:val="2"/>
          <w:sz w:val="32"/>
          <w:szCs w:val="32"/>
          <w:lang w:val="en-US" w:eastAsia="zh-CN" w:bidi="ar-SA"/>
        </w:rPr>
        <w:t>四、</w:t>
      </w:r>
      <w:r>
        <w:rPr>
          <w:rFonts w:hint="default" w:ascii="Times New Roman" w:hAnsi="Times New Roman" w:eastAsia="方正黑体_GBK" w:cs="Times New Roman"/>
          <w:b w:val="0"/>
          <w:bCs w:val="0"/>
          <w:kern w:val="2"/>
          <w:sz w:val="32"/>
          <w:szCs w:val="32"/>
          <w:lang w:val="en-US" w:eastAsia="zh-CN" w:bidi="ar-SA"/>
        </w:rPr>
        <w:t>城市管理考核交办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楷体_GB2312" w:cs="Times New Roman"/>
          <w:b w:val="0"/>
          <w:bCs w:val="0"/>
          <w:sz w:val="32"/>
          <w:szCs w:val="32"/>
          <w:lang w:val="en-US" w:eastAsia="zh-CN"/>
        </w:rPr>
        <w:t>（一）</w:t>
      </w:r>
      <w:r>
        <w:rPr>
          <w:rFonts w:hint="default" w:ascii="Times New Roman" w:hAnsi="Times New Roman" w:eastAsia="楷体_GB2312" w:cs="Times New Roman"/>
          <w:b w:val="0"/>
          <w:bCs w:val="0"/>
          <w:sz w:val="32"/>
          <w:szCs w:val="32"/>
        </w:rPr>
        <w:t>规范化排查交办</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方正仿宋_GBK" w:cs="Times New Roman"/>
          <w:b w:val="0"/>
          <w:bCs w:val="0"/>
          <w:kern w:val="2"/>
          <w:sz w:val="32"/>
          <w:szCs w:val="32"/>
          <w:lang w:val="en-US" w:eastAsia="zh-CN" w:bidi="ar-SA"/>
        </w:rPr>
        <w:t>区城市管理委员会办公室、区区域现代化指挥中心按照《城市管理</w:t>
      </w:r>
      <w:r>
        <w:rPr>
          <w:rFonts w:hint="eastAsia" w:ascii="Times New Roman" w:hAnsi="Times New Roman" w:eastAsia="方正仿宋_GBK" w:cs="Times New Roman"/>
          <w:b w:val="0"/>
          <w:bCs w:val="0"/>
          <w:kern w:val="2"/>
          <w:sz w:val="32"/>
          <w:szCs w:val="32"/>
          <w:lang w:val="en-US" w:eastAsia="zh-CN" w:bidi="ar-SA"/>
        </w:rPr>
        <w:t>典型</w:t>
      </w:r>
      <w:r>
        <w:rPr>
          <w:rFonts w:hint="default" w:ascii="Times New Roman" w:hAnsi="Times New Roman" w:eastAsia="方正仿宋_GBK" w:cs="Times New Roman"/>
          <w:b w:val="0"/>
          <w:bCs w:val="0"/>
          <w:kern w:val="2"/>
          <w:sz w:val="32"/>
          <w:szCs w:val="32"/>
          <w:lang w:val="en-US" w:eastAsia="zh-CN" w:bidi="ar-SA"/>
        </w:rPr>
        <w:t>问题</w:t>
      </w:r>
      <w:r>
        <w:rPr>
          <w:rFonts w:hint="eastAsia" w:ascii="Times New Roman" w:hAnsi="Times New Roman" w:eastAsia="方正仿宋_GBK" w:cs="Times New Roman"/>
          <w:b w:val="0"/>
          <w:bCs w:val="0"/>
          <w:kern w:val="2"/>
          <w:sz w:val="32"/>
          <w:szCs w:val="32"/>
          <w:lang w:val="en-US" w:eastAsia="zh-CN" w:bidi="ar-SA"/>
        </w:rPr>
        <w:t>明细表</w:t>
      </w:r>
      <w:r>
        <w:rPr>
          <w:rFonts w:hint="default" w:ascii="Times New Roman" w:hAnsi="Times New Roman" w:eastAsia="方正仿宋_GBK" w:cs="Times New Roman"/>
          <w:b w:val="0"/>
          <w:bCs w:val="0"/>
          <w:kern w:val="2"/>
          <w:sz w:val="32"/>
          <w:szCs w:val="32"/>
          <w:lang w:val="en-US" w:eastAsia="zh-CN" w:bidi="ar-SA"/>
        </w:rPr>
        <w:t>》针对各类城市管理部件、事件问题进行常态化排查立案，确认问题后根据属地及部门城市管理职责进行交办处理。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楷体_GB2312" w:cs="Times New Roman"/>
          <w:b w:val="0"/>
          <w:bCs w:val="0"/>
          <w:sz w:val="32"/>
          <w:szCs w:val="32"/>
          <w:lang w:val="en-US" w:eastAsia="zh-CN"/>
        </w:rPr>
        <w:t>（二）</w:t>
      </w:r>
      <w:r>
        <w:rPr>
          <w:rFonts w:hint="default" w:ascii="Times New Roman" w:hAnsi="Times New Roman" w:eastAsia="楷体_GB2312" w:cs="Times New Roman"/>
          <w:b w:val="0"/>
          <w:bCs w:val="0"/>
          <w:sz w:val="32"/>
          <w:szCs w:val="32"/>
        </w:rPr>
        <w:t>首次交办负责制</w:t>
      </w:r>
      <w:r>
        <w:rPr>
          <w:rFonts w:hint="default" w:ascii="Times New Roman" w:hAnsi="Times New Roman" w:eastAsia="楷体_GB2312" w:cs="Times New Roman"/>
          <w:b/>
          <w:sz w:val="32"/>
          <w:szCs w:val="32"/>
          <w:lang w:eastAsia="zh-CN"/>
        </w:rPr>
        <w:t>。</w:t>
      </w:r>
      <w:r>
        <w:rPr>
          <w:rFonts w:hint="default" w:ascii="Times New Roman" w:hAnsi="Times New Roman" w:eastAsia="方正仿宋_GBK" w:cs="Times New Roman"/>
          <w:b w:val="0"/>
          <w:bCs w:val="0"/>
          <w:kern w:val="2"/>
          <w:sz w:val="32"/>
          <w:szCs w:val="32"/>
          <w:lang w:val="en-US" w:eastAsia="zh-CN" w:bidi="ar-SA"/>
        </w:rPr>
        <w:t>对于新增的责任不清且存在安全隐患或涉及民生等易产生不良影响紧急问题依次按照“谁监管谁负责、谁建设谁负责、谁管辖谁负责（属地兜底管理）”的先后原则进行首次交办，执行“首次交办负责制”。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楷体_GB2312" w:cs="Times New Roman"/>
          <w:b w:val="0"/>
          <w:bCs w:val="0"/>
          <w:sz w:val="32"/>
          <w:szCs w:val="32"/>
          <w:lang w:val="en-US" w:eastAsia="zh-CN"/>
        </w:rPr>
        <w:t>（三）</w:t>
      </w:r>
      <w:r>
        <w:rPr>
          <w:rFonts w:hint="default" w:ascii="Times New Roman" w:hAnsi="Times New Roman" w:eastAsia="楷体_GB2312" w:cs="Times New Roman"/>
          <w:b w:val="0"/>
          <w:bCs w:val="0"/>
          <w:sz w:val="32"/>
          <w:szCs w:val="32"/>
        </w:rPr>
        <w:t>常态化考核推进</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方正仿宋_GBK" w:cs="Times New Roman"/>
          <w:b w:val="0"/>
          <w:bCs w:val="0"/>
          <w:kern w:val="2"/>
          <w:sz w:val="32"/>
          <w:szCs w:val="32"/>
          <w:lang w:val="en-US" w:eastAsia="zh-CN" w:bidi="ar-SA"/>
        </w:rPr>
        <w:t>区城管委办公室根据《宿豫区城市管理工作考核办法》、《关于进一步完善全市城市管理综合考核工作的实施意见》等文件精神，对相关单位进行考核。</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34063"/>
      <w:docPartObj>
        <w:docPartGallery w:val="autotext"/>
      </w:docPartObj>
    </w:sdtPr>
    <w:sdtEndPr>
      <w:rPr>
        <w:rFonts w:ascii="Times New Roman" w:hAnsi="Times New Roman" w:eastAsia="方正仿宋_GBK" w:cs="Times New Roman"/>
        <w:sz w:val="28"/>
        <w:szCs w:val="28"/>
      </w:rPr>
    </w:sdtEndPr>
    <w:sdtContent>
      <w:p>
        <w:pPr>
          <w:pStyle w:val="5"/>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w:t>
        </w:r>
        <w: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39</w:t>
        </w:r>
        <w:r>
          <w:rPr>
            <w:rFonts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ODU1Njg1NGRiMjAxYWI4MjYxMTdkNGI2MGZkZjgifQ=="/>
  </w:docVars>
  <w:rsids>
    <w:rsidRoot w:val="00000000"/>
    <w:rsid w:val="00BE61C7"/>
    <w:rsid w:val="021F731A"/>
    <w:rsid w:val="03B66E0C"/>
    <w:rsid w:val="05F52C00"/>
    <w:rsid w:val="06003099"/>
    <w:rsid w:val="0F77290C"/>
    <w:rsid w:val="12A072F4"/>
    <w:rsid w:val="14213D90"/>
    <w:rsid w:val="143D25BE"/>
    <w:rsid w:val="17DA1443"/>
    <w:rsid w:val="1D7D3018"/>
    <w:rsid w:val="1DDE1680"/>
    <w:rsid w:val="20BE7648"/>
    <w:rsid w:val="2C657E08"/>
    <w:rsid w:val="31493E6D"/>
    <w:rsid w:val="31533400"/>
    <w:rsid w:val="37227BFC"/>
    <w:rsid w:val="3EB20A37"/>
    <w:rsid w:val="43D64F92"/>
    <w:rsid w:val="4C5D11DF"/>
    <w:rsid w:val="4C88758A"/>
    <w:rsid w:val="4F8347F6"/>
    <w:rsid w:val="54C113BA"/>
    <w:rsid w:val="55123538"/>
    <w:rsid w:val="5DA07541"/>
    <w:rsid w:val="5E5921DF"/>
    <w:rsid w:val="5EA031AD"/>
    <w:rsid w:val="637959AE"/>
    <w:rsid w:val="63FF2724"/>
    <w:rsid w:val="65431BB2"/>
    <w:rsid w:val="673E2924"/>
    <w:rsid w:val="699B29C7"/>
    <w:rsid w:val="6A2166C3"/>
    <w:rsid w:val="727A7AAA"/>
    <w:rsid w:val="7E795A11"/>
    <w:rsid w:val="7EE0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ind w:left="640" w:leftChars="200"/>
      <w:outlineLvl w:val="0"/>
    </w:pPr>
    <w:rPr>
      <w:rFonts w:ascii="Arial" w:hAnsi="Arial" w:eastAsia="仿宋_GB2312" w:cs="Arial"/>
      <w:b/>
      <w:bCs/>
      <w:sz w:val="32"/>
      <w:szCs w:val="32"/>
    </w:rPr>
  </w:style>
  <w:style w:type="paragraph" w:styleId="3">
    <w:name w:val="Body Text Indent"/>
    <w:basedOn w:val="1"/>
    <w:next w:val="4"/>
    <w:qFormat/>
    <w:uiPriority w:val="0"/>
    <w:pPr>
      <w:ind w:left="420" w:leftChars="200"/>
    </w:pPr>
  </w:style>
  <w:style w:type="paragraph" w:styleId="4">
    <w:name w:val="Balloon Text"/>
    <w:basedOn w:val="1"/>
    <w:unhideWhenUsed/>
    <w:qFormat/>
    <w:uiPriority w:val="99"/>
    <w:rPr>
      <w:sz w:val="18"/>
      <w:szCs w:val="18"/>
    </w:rPr>
  </w:style>
  <w:style w:type="paragraph" w:styleId="5">
    <w:name w:val="footer"/>
    <w:basedOn w:val="1"/>
    <w:qFormat/>
    <w:uiPriority w:val="99"/>
    <w:pPr>
      <w:tabs>
        <w:tab w:val="center" w:pos="4153"/>
        <w:tab w:val="right" w:pos="8306"/>
      </w:tabs>
      <w:overflowPunct w:val="0"/>
      <w:autoSpaceDE w:val="0"/>
      <w:autoSpaceDN w:val="0"/>
      <w:adjustRightInd w:val="0"/>
      <w:snapToGrid w:val="0"/>
      <w:jc w:val="left"/>
    </w:pPr>
    <w:rPr>
      <w:rFonts w:ascii="宋体" w:hAnsi="宋体" w:eastAsia="宋体" w:cs="宋体"/>
      <w:snapToGrid w:val="0"/>
      <w:kern w:val="0"/>
      <w:sz w:val="18"/>
    </w:rPr>
  </w:style>
  <w:style w:type="paragraph" w:styleId="6">
    <w:name w:val="Normal (Web)"/>
    <w:basedOn w:val="1"/>
    <w:unhideWhenUsed/>
    <w:qFormat/>
    <w:uiPriority w:val="0"/>
    <w:pPr>
      <w:widowControl/>
      <w:overflowPunct w:val="0"/>
      <w:autoSpaceDE w:val="0"/>
      <w:autoSpaceDN w:val="0"/>
      <w:adjustRightInd w:val="0"/>
      <w:snapToGrid w:val="0"/>
      <w:spacing w:before="100" w:beforeAutospacing="1" w:after="100" w:afterAutospacing="1"/>
      <w:jc w:val="left"/>
    </w:pPr>
    <w:rPr>
      <w:rFonts w:ascii="宋体" w:hAnsi="宋体" w:eastAsia="宋体" w:cs="宋体"/>
      <w:snapToGrid w:val="0"/>
      <w:kern w:val="0"/>
      <w:sz w:val="24"/>
    </w:rPr>
  </w:style>
  <w:style w:type="character" w:styleId="9">
    <w:name w:val="Strong"/>
    <w:basedOn w:val="8"/>
    <w:qFormat/>
    <w:uiPriority w:val="0"/>
    <w:rPr>
      <w:b/>
      <w:bCs/>
    </w:rPr>
  </w:style>
  <w:style w:type="character" w:styleId="10">
    <w:name w:val="FollowedHyperlink"/>
    <w:basedOn w:val="8"/>
    <w:qFormat/>
    <w:uiPriority w:val="0"/>
    <w:rPr>
      <w:color w:val="222222"/>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222222"/>
      <w:u w:val="none"/>
    </w:rPr>
  </w:style>
  <w:style w:type="character" w:styleId="15">
    <w:name w:val="HTML Code"/>
    <w:basedOn w:val="8"/>
    <w:qFormat/>
    <w:uiPriority w:val="0"/>
    <w:rPr>
      <w:rFonts w:ascii="monospace" w:hAnsi="monospace" w:eastAsia="monospace" w:cs="monospace"/>
      <w:sz w:val="21"/>
      <w:szCs w:val="21"/>
    </w:rPr>
  </w:style>
  <w:style w:type="character" w:styleId="16">
    <w:name w:val="HTML Cite"/>
    <w:basedOn w:val="8"/>
    <w:qFormat/>
    <w:uiPriority w:val="0"/>
  </w:style>
  <w:style w:type="character" w:styleId="17">
    <w:name w:val="HTML Keyboard"/>
    <w:basedOn w:val="8"/>
    <w:qFormat/>
    <w:uiPriority w:val="0"/>
    <w:rPr>
      <w:rFonts w:hint="default" w:ascii="monospace" w:hAnsi="monospace" w:eastAsia="monospace" w:cs="monospace"/>
      <w:sz w:val="21"/>
      <w:szCs w:val="21"/>
    </w:rPr>
  </w:style>
  <w:style w:type="character" w:styleId="18">
    <w:name w:val="HTML Sample"/>
    <w:basedOn w:val="8"/>
    <w:qFormat/>
    <w:uiPriority w:val="0"/>
    <w:rPr>
      <w:rFonts w:hint="default" w:ascii="monospace" w:hAnsi="monospace" w:eastAsia="monospace" w:cs="monospace"/>
      <w:sz w:val="21"/>
      <w:szCs w:val="21"/>
    </w:rPr>
  </w:style>
  <w:style w:type="paragraph" w:customStyle="1" w:styleId="19">
    <w:name w:val="无间隔1"/>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2588</Words>
  <Characters>2638</Characters>
  <Lines>0</Lines>
  <Paragraphs>0</Paragraphs>
  <TotalTime>9</TotalTime>
  <ScaleCrop>false</ScaleCrop>
  <LinksUpToDate>false</LinksUpToDate>
  <CharactersWithSpaces>2638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爱-城德</cp:lastModifiedBy>
  <cp:lastPrinted>2022-10-13T01:05:00Z</cp:lastPrinted>
  <dcterms:modified xsi:type="dcterms:W3CDTF">2022-10-13T06:56:57Z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5D5E902222E245429A872045C3390065</vt:lpwstr>
  </property>
</Properties>
</file>